
<file path=[Content_Types].xml><?xml version="1.0" encoding="utf-8"?>
<Types xmlns="http://schemas.openxmlformats.org/package/2006/content-types">
  <Default Extension="rels" ContentType="application/vnd.openxmlformats-package.relationships+xml"/>
  <Default Extension="xml" ContentType="application/xml"/>
  <Override PartName="/_rels/.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3.xml" ContentType="application/vnd.openxmlformats-officedocument.wordprocessingml.footer+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styles.xml" ContentType="application/vnd.openxmlformats-officedocument.wordprocessingml.styles+xml"/>
  <Override PartName="/word/numbering.xml" ContentType="application/vnd.openxmlformats-officedocument.wordprocessingml.numbering+xml"/>
  <Override PartName="/word/footer2.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word/_rels/document.xml.rels" ContentType="application/vnd.openxmlformats-package.relationship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officeDocument" Target="word/document.xml"/><Relationship Id="rId2" Type="http://schemas.openxmlformats.org/officeDocument/2006/relationships/extended-properties" Target="docProps/app.xml"/><Relationship Id="rId1"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116"/>
        <w:jc w:val="center"/>
      </w:pPr>
      <w:r>
        <w:rPr>
          <w:rFonts w:cs="Times New Roman"/>
          <w:b/>
          <w:bCs/>
          <w:sz w:val="32"/>
          <w:szCs w:val="32"/>
        </w:rPr>
        <w:t>CoopP WP5</w:t>
      </w:r>
    </w:p>
    <w:p>
      <w:pPr>
        <w:pStyle w:val="style116"/>
        <w:jc w:val="center"/>
      </w:pPr>
      <w:r>
        <w:rPr>
          <w:rFonts w:cs="Times New Roman"/>
          <w:b/>
          <w:bCs/>
          <w:sz w:val="32"/>
          <w:szCs w:val="32"/>
        </w:rPr>
        <w:t>Core Vocabulary Specification</w:t>
      </w:r>
    </w:p>
    <w:p>
      <w:pPr>
        <w:pStyle w:val="style121"/>
        <w:jc w:val="left"/>
      </w:pPr>
      <w:r>
        <w:rPr>
          <w:rFonts w:ascii="Times New Roman" w:cs="Times New Roman" w:hAnsi="Times New Roman"/>
          <w:lang w:eastAsia="en-US"/>
        </w:rPr>
      </w:r>
    </w:p>
    <w:p>
      <w:pPr>
        <w:pStyle w:val="style121"/>
        <w:jc w:val="left"/>
      </w:pPr>
      <w:r>
        <w:rPr>
          <w:rFonts w:ascii="Times New Roman" w:cs="Times New Roman" w:hAnsi="Times New Roman"/>
          <w:lang w:eastAsia="en-US"/>
        </w:rPr>
        <w:t xml:space="preserve">Name: </w:t>
      </w:r>
      <w:r>
        <w:rPr>
          <w:rFonts w:ascii="Times New Roman" w:cs="Times New Roman" w:hAnsi="Times New Roman"/>
          <w:b/>
          <w:i/>
          <w:iCs/>
          <w:lang w:eastAsia="en-US"/>
        </w:rPr>
        <w:t>Location</w:t>
      </w:r>
    </w:p>
    <w:p>
      <w:pPr>
        <w:pStyle w:val="style121"/>
        <w:jc w:val="left"/>
      </w:pPr>
      <w:r>
        <w:rPr>
          <w:rFonts w:ascii="Times New Roman" w:cs="Times New Roman" w:hAnsi="Times New Roman"/>
          <w:lang w:eastAsia="en-US"/>
        </w:rPr>
        <w:t xml:space="preserve">Version: </w:t>
      </w:r>
      <w:r>
        <w:rPr>
          <w:rFonts w:ascii="Times New Roman" w:cs="Times New Roman" w:hAnsi="Times New Roman"/>
          <w:i/>
          <w:iCs/>
          <w:lang w:eastAsia="en-US"/>
        </w:rPr>
        <w:t>(2013xxxx)</w:t>
      </w:r>
    </w:p>
    <w:p>
      <w:pPr>
        <w:pStyle w:val="style121"/>
        <w:jc w:val="left"/>
      </w:pPr>
      <w:r>
        <w:rPr>
          <w:rFonts w:ascii="Times New Roman" w:cs="Times New Roman" w:hAnsi="Times New Roman"/>
          <w:i/>
          <w:iCs/>
          <w:color w:val="FF0000"/>
          <w:lang w:eastAsia="en-US"/>
        </w:rPr>
        <w:t>One remark: a question mark (TO BE REMOVED ?) is still present for the attribute"Visibility" of the class MeteoOceanographicCondition because it is already present among the listed attributes (SSN::POLINF::Visibility).</w:t>
      </w:r>
    </w:p>
    <w:p>
      <w:pPr>
        <w:pStyle w:val="style121"/>
        <w:jc w:val="left"/>
      </w:pPr>
      <w:r>
        <w:rPr>
          <w:rFonts w:ascii="Times New Roman" w:cs="Times New Roman" w:hAnsi="Times New Roman"/>
          <w:i/>
          <w:iCs/>
          <w:lang w:eastAsia="en-US"/>
        </w:rPr>
      </w:r>
    </w:p>
    <w:p>
      <w:pPr>
        <w:sectPr>
          <w:footerReference r:id="rId2" w:type="default"/>
          <w:type w:val="nextPage"/>
          <w:pgSz w:h="16838" w:w="11906"/>
          <w:pgMar w:bottom="1134" w:footer="720" w:gutter="0" w:header="0" w:left="1134" w:right="1134" w:top="1134"/>
          <w:pgNumType w:fmt="decimal"/>
          <w:formProt w:val="false"/>
          <w:textDirection w:val="lrTb"/>
          <w:docGrid w:charSpace="0" w:linePitch="240" w:type="default"/>
        </w:sectPr>
        <w:pStyle w:val="style131"/>
      </w:pPr>
      <w:r>
        <w:rPr/>
      </w:r>
    </w:p>
    <w:p>
      <w:pPr>
        <w:pStyle w:val="style121"/>
        <w:keepNext/>
        <w:jc w:val="center"/>
      </w:pPr>
      <w:r>
        <w:rPr/>
      </w:r>
    </w:p>
    <w:p>
      <w:pPr>
        <w:pStyle w:val="style121"/>
        <w:keepNext/>
        <w:jc w:val="center"/>
      </w:pPr>
      <w:r>
        <w:rPr>
          <w:rFonts w:ascii="Times New Roman" w:cs="Times New Roman" w:hAnsi="Times New Roman"/>
          <w:b/>
          <w:i/>
          <w:color w:val="FF0000"/>
        </w:rPr>
        <w:t>V.3 DIAGRAM TO BE ADDED</w:t>
      </w:r>
    </w:p>
    <w:p>
      <w:pPr>
        <w:pStyle w:val="style120"/>
        <w:jc w:val="center"/>
      </w:pPr>
      <w:r>
        <w:rPr/>
        <w:t>Figure : Conceptual model</w:t>
      </w:r>
    </w:p>
    <w:p>
      <w:pPr>
        <w:pStyle w:val="style132"/>
        <w:pageBreakBefore/>
      </w:pPr>
      <w:bookmarkStart w:id="0" w:name="_Toc324513647"/>
      <w:bookmarkEnd w:id="0"/>
      <w:r>
        <w:rPr/>
        <w:t>Table of Contents</w:t>
      </w:r>
    </w:p>
    <w:p>
      <w:pPr>
        <w:sectPr>
          <w:headerReference r:id="rId3" w:type="default"/>
          <w:footerReference r:id="rId4" w:type="even"/>
          <w:footerReference r:id="rId5" w:type="default"/>
          <w:type w:val="nextPage"/>
          <w:pgSz w:h="16838" w:w="11906"/>
          <w:pgMar w:bottom="777" w:footer="720" w:gutter="0" w:header="709" w:left="1701" w:right="1701" w:top="2211"/>
          <w:pgNumType w:fmt="decimal"/>
          <w:formProt w:val="false"/>
          <w:textDirection w:val="lrTb"/>
          <w:docGrid w:charSpace="0" w:linePitch="240" w:type="default"/>
        </w:sectPr>
      </w:pPr>
    </w:p>
    <w:p>
      <w:pPr>
        <w:pStyle w:val="style133"/>
        <w:tabs>
          <w:tab w:leader="dot" w:pos="8504" w:val="right"/>
        </w:tabs>
      </w:pPr>
      <w:hyperlink w:anchor="__RefHeading__1182_677801332">
        <w:r>
          <w:fldChar w:fldCharType="begin"/>
        </w:r>
        <w:r>
          <w:instrText> TOC </w:instrText>
        </w:r>
        <w:r>
          <w:fldChar w:fldCharType="separate"/>
        </w:r>
        <w:r>
          <w:rPr>
            <w:rStyle w:val="style114"/>
          </w:rPr>
          <w:t>Introduction</w:t>
          <w:tab/>
          <w:t>4</w:t>
        </w:r>
      </w:hyperlink>
    </w:p>
    <w:p>
      <w:pPr>
        <w:pStyle w:val="style133"/>
        <w:tabs>
          <w:tab w:leader="dot" w:pos="8504" w:val="right"/>
        </w:tabs>
      </w:pPr>
      <w:hyperlink w:anchor="__RefHeading__1184_677801332">
        <w:r>
          <w:rPr>
            <w:rStyle w:val="style114"/>
          </w:rPr>
          <w:t>Conceptual Model</w:t>
          <w:tab/>
          <w:t>5</w:t>
        </w:r>
      </w:hyperlink>
    </w:p>
    <w:p>
      <w:pPr>
        <w:pStyle w:val="style134"/>
        <w:tabs>
          <w:tab w:leader="dot" w:pos="8744" w:val="right"/>
        </w:tabs>
      </w:pPr>
      <w:hyperlink w:anchor="__RefHeading__1186_677801332">
        <w:r>
          <w:rPr>
            <w:rStyle w:val="style114"/>
          </w:rPr>
          <w:t>Class Location</w:t>
          <w:tab/>
          <w:t>5</w:t>
        </w:r>
      </w:hyperlink>
    </w:p>
    <w:p>
      <w:pPr>
        <w:pStyle w:val="style135"/>
        <w:tabs>
          <w:tab w:leader="dot" w:pos="8984" w:val="right"/>
        </w:tabs>
      </w:pPr>
      <w:hyperlink w:anchor="__RefHeading__1188_677801332">
        <w:r>
          <w:rPr>
            <w:rStyle w:val="style114"/>
          </w:rPr>
          <w:t>Attributes</w:t>
          <w:tab/>
          <w:t>5</w:t>
        </w:r>
      </w:hyperlink>
    </w:p>
    <w:p>
      <w:pPr>
        <w:pStyle w:val="style135"/>
        <w:tabs>
          <w:tab w:leader="dot" w:pos="8984" w:val="right"/>
        </w:tabs>
      </w:pPr>
      <w:hyperlink w:anchor="__RefHeading__1190_677801332">
        <w:r>
          <w:rPr>
            <w:rStyle w:val="style114"/>
          </w:rPr>
          <w:t>Associations</w:t>
          <w:tab/>
          <w:t>5</w:t>
        </w:r>
      </w:hyperlink>
    </w:p>
    <w:p>
      <w:pPr>
        <w:pStyle w:val="style135"/>
        <w:tabs>
          <w:tab w:leader="dot" w:pos="8984" w:val="right"/>
        </w:tabs>
      </w:pPr>
      <w:hyperlink w:anchor="__RefHeading__1192_677801332">
        <w:r>
          <w:rPr>
            <w:rStyle w:val="style114"/>
          </w:rPr>
          <w:t>Invariants</w:t>
          <w:tab/>
          <w:t>5</w:t>
        </w:r>
      </w:hyperlink>
    </w:p>
    <w:p>
      <w:pPr>
        <w:pStyle w:val="style134"/>
        <w:tabs>
          <w:tab w:leader="dot" w:pos="8744" w:val="right"/>
        </w:tabs>
      </w:pPr>
      <w:hyperlink w:anchor="__RefHeading__1194_677801332">
        <w:r>
          <w:rPr>
            <w:rStyle w:val="style114"/>
          </w:rPr>
          <w:t>Class MeteoOceanographicCondition</w:t>
          <w:tab/>
          <w:t>6</w:t>
        </w:r>
      </w:hyperlink>
    </w:p>
    <w:p>
      <w:pPr>
        <w:pStyle w:val="style135"/>
        <w:tabs>
          <w:tab w:leader="dot" w:pos="8984" w:val="right"/>
        </w:tabs>
      </w:pPr>
      <w:hyperlink w:anchor="__RefHeading__1196_677801332">
        <w:r>
          <w:rPr>
            <w:rStyle w:val="style114"/>
          </w:rPr>
          <w:t>Attributes</w:t>
          <w:tab/>
          <w:t>6</w:t>
        </w:r>
      </w:hyperlink>
    </w:p>
    <w:p>
      <w:pPr>
        <w:pStyle w:val="style135"/>
        <w:tabs>
          <w:tab w:leader="dot" w:pos="8984" w:val="right"/>
        </w:tabs>
      </w:pPr>
      <w:hyperlink w:anchor="__RefHeading__1198_677801332">
        <w:r>
          <w:rPr>
            <w:rStyle w:val="style114"/>
          </w:rPr>
          <w:t>Associations</w:t>
          <w:tab/>
          <w:t>6</w:t>
        </w:r>
      </w:hyperlink>
    </w:p>
    <w:p>
      <w:pPr>
        <w:pStyle w:val="style135"/>
        <w:tabs>
          <w:tab w:leader="dot" w:pos="8984" w:val="right"/>
        </w:tabs>
      </w:pPr>
      <w:hyperlink w:anchor="__RefHeading__1200_677801332">
        <w:r>
          <w:rPr>
            <w:rStyle w:val="style114"/>
          </w:rPr>
          <w:t>Invariants</w:t>
          <w:tab/>
          <w:t>7</w:t>
        </w:r>
      </w:hyperlink>
    </w:p>
    <w:p>
      <w:pPr>
        <w:pStyle w:val="style134"/>
        <w:tabs>
          <w:tab w:leader="dot" w:pos="8744" w:val="right"/>
        </w:tabs>
      </w:pPr>
      <w:hyperlink w:anchor="__RefHeading__1202_677801332">
        <w:r>
          <w:rPr>
            <w:rStyle w:val="style114"/>
          </w:rPr>
          <w:t>Enumeration LocationType</w:t>
          <w:tab/>
          <w:t>7</w:t>
        </w:r>
      </w:hyperlink>
    </w:p>
    <w:p>
      <w:pPr>
        <w:pStyle w:val="style134"/>
        <w:tabs>
          <w:tab w:leader="dot" w:pos="8744" w:val="right"/>
        </w:tabs>
      </w:pPr>
      <w:hyperlink w:anchor="__RefHeading__1204_677801332">
        <w:r>
          <w:rPr>
            <w:rStyle w:val="style114"/>
          </w:rPr>
          <w:t>Enumeration OperationalPurposeType</w:t>
          <w:tab/>
          <w:t>8</w:t>
        </w:r>
      </w:hyperlink>
    </w:p>
    <w:p>
      <w:pPr>
        <w:pStyle w:val="style134"/>
        <w:tabs>
          <w:tab w:leader="dot" w:pos="8744" w:val="right"/>
        </w:tabs>
      </w:pPr>
      <w:hyperlink w:anchor="__RefHeading__1206_677801332">
        <w:r>
          <w:rPr>
            <w:rStyle w:val="style114"/>
          </w:rPr>
          <w:t>Enumeration LocationQualitativeAccuracy</w:t>
          <w:tab/>
          <w:t>8</w:t>
        </w:r>
      </w:hyperlink>
    </w:p>
    <w:p>
      <w:pPr>
        <w:pStyle w:val="style134"/>
        <w:tabs>
          <w:tab w:leader="dot" w:pos="8744" w:val="right"/>
        </w:tabs>
      </w:pPr>
      <w:hyperlink w:anchor="__RefHeading__1208_677801332">
        <w:r>
          <w:rPr>
            <w:rStyle w:val="style114"/>
          </w:rPr>
          <w:t>Enumeration metocType</w:t>
          <w:tab/>
          <w:t>8</w:t>
        </w:r>
      </w:hyperlink>
    </w:p>
    <w:p>
      <w:pPr>
        <w:pStyle w:val="style134"/>
        <w:tabs>
          <w:tab w:leader="dot" w:pos="8744" w:val="right"/>
        </w:tabs>
      </w:pPr>
      <w:hyperlink w:anchor="__RefHeading__1210_677801332">
        <w:r>
          <w:rPr>
            <w:rStyle w:val="style114"/>
          </w:rPr>
          <w:t>Enumeration WeatherConditionType</w:t>
          <w:tab/>
          <w:t>9</w:t>
        </w:r>
      </w:hyperlink>
    </w:p>
    <w:p>
      <w:pPr>
        <w:pStyle w:val="style133"/>
        <w:tabs>
          <w:tab w:leader="dot" w:pos="8504" w:val="right"/>
        </w:tabs>
      </w:pPr>
      <w:hyperlink w:anchor="__RefHeading__1212_677801332">
        <w:r>
          <w:rPr>
            <w:rStyle w:val="style114"/>
          </w:rPr>
          <w:t xml:space="preserve">RDF and XML Schemas </w:t>
          <w:tab/>
          <w:t>10</w:t>
        </w:r>
      </w:hyperlink>
    </w:p>
    <w:p>
      <w:pPr>
        <w:pStyle w:val="style134"/>
        <w:tabs>
          <w:tab w:leader="dot" w:pos="8744" w:val="right"/>
        </w:tabs>
      </w:pPr>
      <w:hyperlink w:anchor="__RefHeading__1214_677801332">
        <w:r>
          <w:rPr>
            <w:rStyle w:val="style114"/>
          </w:rPr>
          <w:t>RDF Schema</w:t>
          <w:tab/>
          <w:t>10</w:t>
        </w:r>
      </w:hyperlink>
    </w:p>
    <w:p>
      <w:pPr>
        <w:pStyle w:val="style134"/>
        <w:tabs>
          <w:tab w:leader="dot" w:pos="8744" w:val="right"/>
        </w:tabs>
      </w:pPr>
      <w:hyperlink w:anchor="__RefHeading__1216_677801332">
        <w:r>
          <w:rPr>
            <w:rStyle w:val="style114"/>
          </w:rPr>
          <w:t>XML SChema</w:t>
          <w:tab/>
          <w:t>10</w:t>
        </w:r>
      </w:hyperlink>
    </w:p>
    <w:p>
      <w:pPr>
        <w:pStyle w:val="style133"/>
        <w:tabs>
          <w:tab w:leader="dot" w:pos="8504" w:val="right"/>
        </w:tabs>
      </w:pPr>
      <w:hyperlink w:anchor="__RefHeading__1218_677801332">
        <w:r>
          <w:rPr>
            <w:rStyle w:val="style114"/>
          </w:rPr>
          <w:t>Usage Guidelines</w:t>
          <w:tab/>
          <w:t>11</w:t>
        </w:r>
      </w:hyperlink>
    </w:p>
    <w:p>
      <w:pPr>
        <w:pStyle w:val="style134"/>
        <w:tabs>
          <w:tab w:leader="dot" w:pos="8744" w:val="right"/>
        </w:tabs>
      </w:pPr>
      <w:hyperlink w:anchor="__RefHeading__1220_677801332">
        <w:r>
          <w:rPr>
            <w:rStyle w:val="style114"/>
          </w:rPr>
          <w:t>Location</w:t>
          <w:tab/>
          <w:t>11</w:t>
        </w:r>
        <w:r>
          <w:fldChar w:fldCharType="end"/>
        </w:r>
      </w:hyperlink>
    </w:p>
    <w:p>
      <w:pPr>
        <w:sectPr>
          <w:type w:val="continuous"/>
          <w:pgSz w:h="16838" w:w="11906"/>
          <w:pgMar w:bottom="777" w:footer="720" w:gutter="0" w:header="709" w:left="1701" w:right="1701" w:top="2211"/>
          <w:formProt/>
          <w:textDirection w:val="lrTb"/>
          <w:docGrid w:charSpace="0" w:linePitch="240" w:type="default"/>
        </w:sectPr>
      </w:pPr>
    </w:p>
    <w:p>
      <w:pPr>
        <w:pStyle w:val="style0"/>
      </w:pPr>
      <w:hyperlink w:anchor="_Toc373519257">
        <w:r>
          <w:rPr/>
        </w:r>
      </w:hyperlink>
    </w:p>
    <w:p>
      <w:pPr>
        <w:pStyle w:val="style1"/>
        <w:ind w:hanging="432" w:left="432" w:right="0"/>
      </w:pPr>
      <w:bookmarkStart w:id="1" w:name="_Toc324513647"/>
      <w:bookmarkStart w:id="2" w:name="__RefHeading__1182_677801332"/>
      <w:bookmarkStart w:id="3" w:name="_Toc373519257"/>
      <w:bookmarkEnd w:id="1"/>
      <w:bookmarkEnd w:id="2"/>
      <w:bookmarkEnd w:id="3"/>
      <w:r>
        <w:rPr>
          <w:rFonts w:cs="Times New Roman"/>
        </w:rPr>
        <w:t>Introduction</w:t>
      </w:r>
    </w:p>
    <w:p>
      <w:pPr>
        <w:pStyle w:val="style121"/>
      </w:pPr>
      <w:r>
        <w:rPr>
          <w:rFonts w:ascii="Times New Roman" w:cs="Times New Roman" w:hAnsi="Times New Roman"/>
          <w:lang w:eastAsia="en-GB"/>
        </w:rPr>
        <w:t>Care has been taken to ensure that the defined terms are most likely to match those used by others, thus maximizing the interoperability and re-usability of data. A minimum number of new terms have been defined with the majority of those called for in the conceptual model being re-used from existing, widely used, vocabularies. The existing vocabularies referred to include:</w:t>
      </w:r>
    </w:p>
    <w:p>
      <w:pPr>
        <w:pStyle w:val="style0"/>
        <w:widowControl/>
        <w:numPr>
          <w:ilvl w:val="0"/>
          <w:numId w:val="2"/>
        </w:numPr>
        <w:shd w:fill="FFFFFF" w:val="clear"/>
        <w:suppressAutoHyphens w:val="false"/>
        <w:spacing w:after="0" w:before="240" w:line="260" w:lineRule="atLeast"/>
      </w:pPr>
      <w:r>
        <w:rPr>
          <w:rFonts w:cs="Times New Roman" w:eastAsia="Times New Roman"/>
          <w:i/>
          <w:iCs/>
          <w:color w:val="000000"/>
          <w:szCs w:val="20"/>
          <w:lang w:bidi="ar-SA" w:eastAsia="pt-PT"/>
        </w:rPr>
        <w:t>ISA CORE - Interoperability solutions for European public administrations</w:t>
      </w:r>
    </w:p>
    <w:p>
      <w:pPr>
        <w:pStyle w:val="style0"/>
        <w:widowControl/>
        <w:numPr>
          <w:ilvl w:val="0"/>
          <w:numId w:val="2"/>
        </w:numPr>
        <w:shd w:fill="FFFFFF" w:val="clear"/>
        <w:suppressAutoHyphens w:val="false"/>
        <w:spacing w:after="0" w:before="240" w:line="260" w:lineRule="atLeast"/>
      </w:pPr>
      <w:r>
        <w:rPr>
          <w:rFonts w:cs="Times New Roman" w:eastAsia="Times New Roman"/>
          <w:i/>
          <w:iCs/>
          <w:color w:val="000000"/>
          <w:szCs w:val="20"/>
          <w:lang w:bidi="ar-SA" w:eastAsia="pt-PT"/>
        </w:rPr>
        <w:t xml:space="preserve">IETF RFC 3986 </w:t>
      </w:r>
    </w:p>
    <w:p>
      <w:pPr>
        <w:pStyle w:val="style0"/>
        <w:widowControl/>
        <w:numPr>
          <w:ilvl w:val="0"/>
          <w:numId w:val="2"/>
        </w:numPr>
        <w:shd w:fill="FFFFFF" w:val="clear"/>
        <w:suppressAutoHyphens w:val="false"/>
        <w:spacing w:after="0" w:before="240" w:line="260" w:lineRule="atLeast"/>
      </w:pPr>
      <w:r>
        <w:rPr>
          <w:rFonts w:cs="Times New Roman" w:eastAsia="Times New Roman"/>
          <w:i/>
          <w:iCs/>
          <w:color w:val="000000"/>
          <w:szCs w:val="20"/>
          <w:lang w:bidi="ar-SA" w:eastAsia="pt-PT"/>
        </w:rPr>
        <w:t>ISO 3166-1 alpha-3 Country Codes</w:t>
      </w:r>
    </w:p>
    <w:p>
      <w:pPr>
        <w:pStyle w:val="style0"/>
        <w:widowControl/>
        <w:numPr>
          <w:ilvl w:val="0"/>
          <w:numId w:val="2"/>
        </w:numPr>
        <w:shd w:fill="FFFFFF" w:val="clear"/>
        <w:suppressAutoHyphens w:val="false"/>
        <w:spacing w:after="0" w:before="240" w:line="260" w:lineRule="atLeast"/>
      </w:pPr>
      <w:r>
        <w:rPr>
          <w:rFonts w:cs="Times New Roman" w:eastAsia="Times New Roman"/>
          <w:i/>
          <w:iCs/>
          <w:color w:val="000000"/>
          <w:szCs w:val="20"/>
          <w:lang w:bidi="ar-SA" w:eastAsia="pt-PT"/>
        </w:rPr>
        <w:t>EUROSUR - European Border Surveillance System</w:t>
      </w:r>
    </w:p>
    <w:p>
      <w:pPr>
        <w:pStyle w:val="style0"/>
        <w:widowControl/>
        <w:numPr>
          <w:ilvl w:val="0"/>
          <w:numId w:val="2"/>
        </w:numPr>
        <w:shd w:fill="FFFFFF" w:val="clear"/>
        <w:suppressAutoHyphens w:val="false"/>
        <w:spacing w:after="0" w:before="240" w:line="260" w:lineRule="atLeast"/>
      </w:pPr>
      <w:r>
        <w:rPr>
          <w:rFonts w:cs="Times New Roman" w:eastAsia="Times New Roman"/>
          <w:i/>
          <w:iCs/>
          <w:color w:val="000000"/>
          <w:szCs w:val="20"/>
          <w:lang w:bidi="ar-SA" w:eastAsia="pt-PT"/>
        </w:rPr>
        <w:t>TSO - Tactical Situation Object, CWA 15931:2009 (E)</w:t>
      </w:r>
    </w:p>
    <w:p>
      <w:pPr>
        <w:pStyle w:val="style0"/>
        <w:widowControl/>
        <w:numPr>
          <w:ilvl w:val="0"/>
          <w:numId w:val="2"/>
        </w:numPr>
        <w:shd w:fill="FFFFFF" w:val="clear"/>
        <w:suppressAutoHyphens w:val="false"/>
        <w:spacing w:after="0" w:before="240" w:line="260" w:lineRule="atLeast"/>
      </w:pPr>
      <w:r>
        <w:rPr>
          <w:rFonts w:cs="Times New Roman" w:eastAsia="Times New Roman"/>
          <w:i/>
          <w:iCs/>
          <w:color w:val="000000"/>
          <w:szCs w:val="20"/>
          <w:lang w:bidi="ar-SA" w:eastAsia="pt-PT"/>
        </w:rPr>
        <w:t>UN/LOCODE</w:t>
      </w:r>
    </w:p>
    <w:p>
      <w:pPr>
        <w:pStyle w:val="style0"/>
        <w:widowControl/>
        <w:numPr>
          <w:ilvl w:val="0"/>
          <w:numId w:val="2"/>
        </w:numPr>
        <w:shd w:fill="FFFFFF" w:val="clear"/>
        <w:suppressAutoHyphens w:val="false"/>
        <w:spacing w:after="0" w:before="240" w:line="260" w:lineRule="atLeast"/>
      </w:pPr>
      <w:r>
        <w:rPr>
          <w:rFonts w:cs="Times New Roman" w:eastAsia="Times New Roman"/>
          <w:i/>
          <w:iCs/>
          <w:color w:val="000000"/>
          <w:szCs w:val="20"/>
          <w:lang w:bidi="ar-SA" w:eastAsia="pt-PT"/>
        </w:rPr>
        <w:t>draft NSW datasets by eMS sub-group on data mapping and functionalities (ref. Directive 2010/65/EU)</w:t>
      </w:r>
    </w:p>
    <w:p>
      <w:pPr>
        <w:pStyle w:val="style0"/>
        <w:widowControl/>
        <w:numPr>
          <w:ilvl w:val="0"/>
          <w:numId w:val="2"/>
        </w:numPr>
        <w:shd w:fill="FFFFFF" w:val="clear"/>
        <w:suppressAutoHyphens w:val="false"/>
        <w:spacing w:after="0" w:before="240" w:line="260" w:lineRule="atLeast"/>
      </w:pPr>
      <w:r>
        <w:rPr>
          <w:rFonts w:cs="Times New Roman" w:eastAsia="Times New Roman"/>
          <w:i/>
          <w:iCs/>
          <w:color w:val="000000"/>
          <w:szCs w:val="20"/>
          <w:lang w:bidi="ar-SA" w:eastAsia="pt-PT"/>
        </w:rPr>
        <w:t>W3C XML Schema Definition Language 1.1</w:t>
      </w:r>
    </w:p>
    <w:p>
      <w:pPr>
        <w:pStyle w:val="style121"/>
        <w:tabs>
          <w:tab w:leader="none" w:pos="1440" w:val="left"/>
        </w:tabs>
        <w:ind w:hanging="0" w:left="720" w:right="0"/>
      </w:pPr>
      <w:r>
        <w:rPr>
          <w:rFonts w:ascii="Times New Roman" w:cs="Times New Roman" w:hAnsi="Times New Roman"/>
          <w:i/>
          <w:iCs/>
          <w:shd w:fill="FFFF00" w:val="clear"/>
          <w:lang w:eastAsia="en-GB"/>
        </w:rPr>
      </w:r>
    </w:p>
    <w:p>
      <w:pPr>
        <w:pStyle w:val="style121"/>
      </w:pPr>
      <w:r>
        <w:rPr>
          <w:rFonts w:ascii="Times New Roman" w:cs="Times New Roman" w:hAnsi="Times New Roman"/>
          <w:lang w:eastAsia="en-GB"/>
        </w:rPr>
      </w:r>
    </w:p>
    <w:p>
      <w:pPr>
        <w:pStyle w:val="style1"/>
      </w:pPr>
      <w:bookmarkStart w:id="4" w:name="__RefHeading__1184_677801332"/>
      <w:bookmarkStart w:id="5" w:name="_Toc373519258"/>
      <w:bookmarkStart w:id="6" w:name="_Toc324513652"/>
      <w:bookmarkStart w:id="7" w:name="_Toc317072388"/>
      <w:bookmarkEnd w:id="4"/>
      <w:bookmarkEnd w:id="5"/>
      <w:bookmarkEnd w:id="6"/>
      <w:bookmarkEnd w:id="7"/>
      <w:r>
        <w:rPr>
          <w:rFonts w:cs="Times New Roman"/>
          <w:lang w:eastAsia="en-GB"/>
        </w:rPr>
        <w:t>Conceptual Model</w:t>
      </w:r>
    </w:p>
    <w:p>
      <w:pPr>
        <w:pStyle w:val="style121"/>
      </w:pPr>
      <w:r>
        <w:rPr>
          <w:rFonts w:ascii="Times New Roman" w:cs="Times New Roman" w:hAnsi="Times New Roman"/>
          <w:lang w:eastAsia="en-GB"/>
        </w:rPr>
        <w:t xml:space="preserve">The conceptual model presented above describes the minimal set of classes, relationships and attributes necessary to describe the class </w:t>
      </w:r>
      <w:bookmarkStart w:id="8" w:name="_GoBack"/>
      <w:bookmarkEnd w:id="8"/>
      <w:r>
        <w:rPr>
          <w:rFonts w:ascii="Times New Roman" w:cs="Times New Roman" w:hAnsi="Times New Roman"/>
          <w:lang w:eastAsia="en-GB"/>
        </w:rPr>
        <w:t>Location.</w:t>
      </w:r>
    </w:p>
    <w:p>
      <w:pPr>
        <w:pStyle w:val="style121"/>
      </w:pPr>
      <w:r>
        <w:rPr>
          <w:rFonts w:ascii="Times New Roman" w:cs="Times New Roman" w:hAnsi="Times New Roman"/>
          <w:lang w:eastAsia="en-GB"/>
        </w:rPr>
        <w:t>In the following sections, each enumeration and class is defined, followed by definitions of its attributes (data type attributes), relationships (object attributes) and constraints (class invariants).</w:t>
      </w:r>
    </w:p>
    <w:p>
      <w:pPr>
        <w:pStyle w:val="style2"/>
      </w:pPr>
      <w:bookmarkStart w:id="9" w:name="__RefHeading__1186_677801332"/>
      <w:bookmarkStart w:id="10" w:name="_Toc373519259"/>
      <w:bookmarkStart w:id="11" w:name="_Toc324513653"/>
      <w:bookmarkStart w:id="12" w:name="_Toc317153614"/>
      <w:bookmarkStart w:id="13" w:name="_Toc317072389"/>
      <w:bookmarkEnd w:id="9"/>
      <w:r>
        <w:rPr>
          <w:rFonts w:cs="Times New Roman"/>
          <w:lang w:eastAsia="en-GB"/>
        </w:rPr>
        <w:t xml:space="preserve">Class </w:t>
      </w:r>
      <w:bookmarkEnd w:id="11"/>
      <w:bookmarkEnd w:id="12"/>
      <w:bookmarkEnd w:id="13"/>
      <w:bookmarkEnd w:id="10"/>
      <w:r>
        <w:rPr>
          <w:rFonts w:cs="Times New Roman"/>
          <w:lang w:eastAsia="en-GB"/>
        </w:rPr>
        <w:t>Location</w:t>
      </w:r>
    </w:p>
    <w:p>
      <w:pPr>
        <w:pStyle w:val="style121"/>
      </w:pPr>
      <w:r>
        <w:rPr>
          <w:rStyle w:val="style25"/>
          <w:rFonts w:ascii="Times New Roman" w:cs="Times New Roman" w:hAnsi="Times New Roman"/>
          <w:iCs/>
          <w:lang w:eastAsia="en-GB"/>
        </w:rPr>
        <w:t xml:space="preserve">Locations can be described in three principal ways: by using a place name, geometry or an address. The specific context will determine which method of describing a location is most appropriate. ISO 19112 defines a location as "an identifiable geographic place". With this in mind, "Eiffel Tower", "Madrid" and "California" are all locations and this is a common way of representing locations in public sector data, i.e. simply by using a recognized name. Such identifiers are common although they can be highly ambiguous as many places share the same or similar names. </w:t>
      </w:r>
      <w:r>
        <w:rPr>
          <w:rStyle w:val="style25"/>
          <w:rFonts w:ascii="Times New Roman" w:cs="Times New Roman" w:hAnsi="Times New Roman"/>
          <w:iCs/>
          <w:lang w:eastAsia="en-GB"/>
        </w:rPr>
        <w:commentReference w:id="0"/>
      </w:r>
      <w:r>
        <w:rPr>
          <w:rStyle w:val="style25"/>
          <w:rFonts w:ascii="Times New Roman" w:cs="Times New Roman" w:hAnsi="Times New Roman"/>
          <w:iCs/>
          <w:shd w:fill="FFFF00" w:val="clear"/>
          <w:lang w:eastAsia="en-GB"/>
        </w:rPr>
        <w:t>These examples also reveal that a Location can reduce almost to a geo-referenced point (e.g. Lat/Longitude), or present a significant extent and  include for example all points within a geo-referenced polygon (such as the boundaries of a Port, an EEZ etc.).</w:t>
      </w:r>
    </w:p>
    <w:p>
      <w:pPr>
        <w:pStyle w:val="style121"/>
      </w:pPr>
      <w:r>
        <w:rPr>
          <w:rStyle w:val="style25"/>
          <w:rFonts w:ascii="Times New Roman" w:cs="Times New Roman" w:hAnsi="Times New Roman"/>
          <w:iCs/>
          <w:lang w:eastAsia="en-GB"/>
        </w:rPr>
        <w:t>In addition to a simple (string) label or name for a Location, the identifier property allows defining a Location by a Uniform Resource Identifier (URI), such as a GeoNames or DBpedia URI.</w:t>
      </w:r>
    </w:p>
    <w:p>
      <w:pPr>
        <w:pStyle w:val="style121"/>
      </w:pPr>
      <w:r>
        <w:rPr>
          <w:rStyle w:val="style25"/>
          <w:rFonts w:ascii="Times New Roman" w:cs="Times New Roman" w:hAnsi="Times New Roman"/>
          <w:iCs/>
          <w:lang w:eastAsia="en-GB"/>
        </w:rPr>
        <w:t>No cardinality constraints are placed on any property of the Location class so as to maximize flexibility.</w:t>
      </w:r>
    </w:p>
    <w:p>
      <w:pPr>
        <w:pStyle w:val="style3"/>
      </w:pPr>
      <w:bookmarkStart w:id="14" w:name="__RefHeading__1188_677801332"/>
      <w:bookmarkStart w:id="15" w:name="_Toc373519260"/>
      <w:bookmarkEnd w:id="14"/>
      <w:bookmarkEnd w:id="15"/>
      <w:r>
        <w:rPr>
          <w:rFonts w:cs="Times New Roman"/>
          <w:iCs/>
          <w:caps/>
          <w:szCs w:val="28"/>
          <w:lang w:eastAsia="en-GB"/>
        </w:rPr>
        <w:t>Attributes</w:t>
      </w:r>
    </w:p>
    <w:tbl>
      <w:tblPr>
        <w:jc w:val="left"/>
        <w:tblBorders>
          <w:top w:color="00000A" w:space="0" w:sz="4" w:val="single"/>
          <w:left w:color="00000A" w:space="0" w:sz="4" w:val="single"/>
          <w:bottom w:color="00000A" w:space="0" w:sz="4" w:val="single"/>
          <w:right w:color="00000A" w:space="0" w:sz="6" w:val="single"/>
        </w:tblBorders>
      </w:tblPr>
      <w:tblGrid>
        <w:gridCol w:w="1133"/>
        <w:gridCol w:w="2694"/>
        <w:gridCol w:w="2268"/>
        <w:gridCol w:w="1274"/>
        <w:gridCol w:w="1265"/>
      </w:tblGrid>
      <w:tr>
        <w:trPr>
          <w:cantSplit w:val="false"/>
        </w:trPr>
        <w:tc>
          <w:tcPr>
            <w:tcW w:type="dxa" w:w="1133"/>
            <w:tcBorders>
              <w:top w:color="00000A" w:space="0" w:sz="4" w:val="single"/>
              <w:left w:color="00000A" w:space="0" w:sz="4"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Name</w:t>
            </w:r>
          </w:p>
        </w:tc>
        <w:tc>
          <w:tcPr>
            <w:tcW w:type="dxa" w:w="2694"/>
            <w:tcBorders>
              <w:top w:color="00000A" w:space="0" w:sz="4" w:val="single"/>
              <w:left w:color="00000A" w:space="0" w:sz="6"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Data type</w:t>
            </w:r>
          </w:p>
        </w:tc>
        <w:tc>
          <w:tcPr>
            <w:tcW w:type="dxa" w:w="2268"/>
            <w:tcBorders>
              <w:top w:color="00000A" w:space="0" w:sz="4" w:val="single"/>
              <w:left w:color="00000A" w:space="0" w:sz="6"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c>
          <w:tcPr>
            <w:tcW w:type="dxa" w:w="1274"/>
            <w:tcBorders>
              <w:top w:color="00000A" w:space="0" w:sz="4" w:val="single"/>
              <w:left w:color="00000A" w:space="0" w:sz="6"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Mandatory</w:t>
            </w:r>
          </w:p>
        </w:tc>
        <w:tc>
          <w:tcPr>
            <w:tcW w:type="dxa" w:w="1265"/>
            <w:tcBorders>
              <w:top w:color="00000A" w:space="0" w:sz="4" w:val="single"/>
              <w:left w:color="00000A" w:space="0" w:sz="6"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Example</w:t>
            </w:r>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GeographicName</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ISA::CORE::Location.GeographicName: String</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A geographic name is a proper noun applied to a spatial object. The following are all valid geographic names for the Greek capital:</w:t>
            </w:r>
          </w:p>
          <w:p>
            <w:pPr>
              <w:pStyle w:val="style0"/>
              <w:widowControl/>
              <w:numPr>
                <w:ilvl w:val="0"/>
                <w:numId w:val="3"/>
              </w:numPr>
              <w:suppressAutoHyphens w:val="false"/>
              <w:spacing w:after="100" w:before="100"/>
            </w:pPr>
            <w:r>
              <w:rPr>
                <w:rFonts w:cs="Times New Roman"/>
                <w:sz w:val="18"/>
                <w:szCs w:val="18"/>
              </w:rPr>
              <w:t>Aθnνa (the Greek endonym written in the Greek script)</w:t>
            </w:r>
          </w:p>
          <w:p>
            <w:pPr>
              <w:pStyle w:val="style0"/>
              <w:widowControl/>
              <w:numPr>
                <w:ilvl w:val="0"/>
                <w:numId w:val="3"/>
              </w:numPr>
              <w:suppressAutoHyphens w:val="false"/>
              <w:spacing w:after="100" w:before="100"/>
            </w:pPr>
            <w:r>
              <w:rPr>
                <w:rFonts w:cs="Times New Roman"/>
                <w:sz w:val="18"/>
                <w:szCs w:val="18"/>
              </w:rPr>
              <w:t>Athína (the standard Romanisation of the endonym)</w:t>
            </w:r>
          </w:p>
          <w:p>
            <w:pPr>
              <w:pStyle w:val="style136"/>
              <w:numPr>
                <w:ilvl w:val="0"/>
                <w:numId w:val="3"/>
              </w:numPr>
            </w:pPr>
            <w:r>
              <w:rPr>
                <w:rFonts w:eastAsia="WenQuanYi Zen Hei"/>
                <w:sz w:val="18"/>
                <w:szCs w:val="18"/>
                <w:lang w:bidi="hi-IN" w:eastAsia="zh-CN" w:val="en-US"/>
              </w:rPr>
              <w:t>Athens (the English language exonym)</w:t>
            </w:r>
          </w:p>
          <w:p>
            <w:pPr>
              <w:pStyle w:val="style128"/>
            </w:pPr>
            <w:r>
              <w:rPr>
                <w:rFonts w:cs="Times New Roman"/>
                <w:sz w:val="18"/>
                <w:szCs w:val="18"/>
              </w:rPr>
              <w:t>The country codes defined in ISO 3166 may be used as geographic names and these are generally preferred over either the long form or short form of a country's name (as they are less error prone). The Publications Office of the European Union recommends the use of ISO 3166-1 codes for countries in all cases except two:</w:t>
            </w:r>
          </w:p>
          <w:p>
            <w:pPr>
              <w:pStyle w:val="style0"/>
              <w:widowControl/>
              <w:numPr>
                <w:ilvl w:val="0"/>
                <w:numId w:val="4"/>
              </w:numPr>
              <w:suppressAutoHyphens w:val="false"/>
              <w:spacing w:after="100" w:before="100"/>
            </w:pPr>
            <w:r>
              <w:rPr>
                <w:rFonts w:cs="Times New Roman"/>
                <w:sz w:val="18"/>
                <w:szCs w:val="18"/>
              </w:rPr>
              <w:t>use 'UK' in preference to the ISO 3166 code GB for the United Kingdom;</w:t>
            </w:r>
          </w:p>
          <w:p>
            <w:pPr>
              <w:pStyle w:val="style0"/>
              <w:widowControl/>
              <w:numPr>
                <w:ilvl w:val="0"/>
                <w:numId w:val="4"/>
              </w:numPr>
              <w:suppressAutoHyphens w:val="false"/>
              <w:spacing w:after="100" w:before="100"/>
            </w:pPr>
            <w:r>
              <w:rPr>
                <w:rFonts w:cs="Times New Roman"/>
                <w:sz w:val="18"/>
                <w:szCs w:val="18"/>
              </w:rPr>
              <w:t>use 'EL' in preference to the ISO 3166 code GR for Greece.</w:t>
            </w:r>
          </w:p>
          <w:p>
            <w:pPr>
              <w:pStyle w:val="style128"/>
            </w:pPr>
            <w:r>
              <w:rPr>
                <w:rFonts w:cs="Times New Roman"/>
                <w:sz w:val="18"/>
                <w:szCs w:val="18"/>
              </w:rPr>
              <w:t>Where a country has changed its name or no longer exists (such as Czechoslovakia, Yugoslavia etc.) use the ISO 3166-3 code [ISO 3166-3].</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"Athens"</w:t>
            </w:r>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GeographicIdentifier</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ISA::CORE::Location.GeographicIdentifier: IETF::RFC3986::URI</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A URI that identifies the location.</w:t>
              <w:br/>
              <w:t xml:space="preserve">GeoNames.org provides stable, widely recognised identifiers for more than 10 million geographical names that can be used as links to further information. For example, </w:t>
            </w:r>
            <w:hyperlink r:id="rId6">
              <w:r>
                <w:rPr>
                  <w:rStyle w:val="style102"/>
                  <w:rFonts w:cs="Times New Roman"/>
                  <w:sz w:val="18"/>
                  <w:szCs w:val="18"/>
                </w:rPr>
                <w:t>http://sws.geonames.org/593116/</w:t>
              </w:r>
            </w:hyperlink>
            <w:r>
              <w:rPr>
                <w:rFonts w:cs="Times New Roman"/>
                <w:sz w:val="18"/>
                <w:szCs w:val="18"/>
              </w:rPr>
              <w:t xml:space="preserve"> identifies the Lithuanian capital Vilnius. Unfortunately these URIs cannot easily be automatically deduced since the URI scheme uses simple numeric codes. Finding a GeoNames identifier for a Location is almost always a manual process. Where such identifiers are known or can be found, however, it is recommended that they be used.</w:t>
              <w:br/>
              <w:t>The use of a URIs has added advantages:</w:t>
            </w:r>
          </w:p>
          <w:p>
            <w:pPr>
              <w:pStyle w:val="style0"/>
              <w:widowControl/>
              <w:suppressAutoHyphens w:val="false"/>
              <w:spacing w:after="100" w:before="100"/>
            </w:pPr>
            <w:r>
              <w:rPr>
                <w:rFonts w:cs="Times New Roman"/>
                <w:sz w:val="18"/>
                <w:szCs w:val="18"/>
              </w:rPr>
              <w:t>1.it can be used by automated systems to look up additional data (linked data);</w:t>
            </w:r>
          </w:p>
          <w:p>
            <w:pPr>
              <w:pStyle w:val="style0"/>
              <w:widowControl/>
              <w:suppressAutoHyphens w:val="false"/>
              <w:spacing w:after="100" w:before="100"/>
            </w:pPr>
            <w:r>
              <w:rPr>
                <w:rFonts w:cs="Times New Roman"/>
                <w:sz w:val="18"/>
                <w:szCs w:val="18"/>
              </w:rPr>
              <w:t>2.a triple store may store only one copy of the URI, whereas if a string is used, a copy of that string is always stored for each and every person in the database. Thus, in large data sets, the saving on memory capacity and the improvement in transmission efficiency can be substantial.</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hyperlink r:id="rId7">
              <w:r>
                <w:rPr>
                  <w:rStyle w:val="style102"/>
                  <w:rFonts w:cs="Times New Roman"/>
                  <w:sz w:val="18"/>
                  <w:szCs w:val="18"/>
                </w:rPr>
                <w:t>http://sws.geonames.org/593116/</w:t>
              </w:r>
            </w:hyperlink>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LocationCode</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UN::LOCODE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A location is defined as any named geographical place, recognised by a competent national body, either with permanent facilities used for goods movement associated with trade, and used for these purposes, or proposed by the government concerned or by a competent national or international organization for inclusion in the UN/LOCODE.</w:t>
            </w:r>
          </w:p>
          <w:p>
            <w:pPr>
              <w:pStyle w:val="style128"/>
            </w:pPr>
            <w:r>
              <w:rPr>
                <w:rFonts w:cs="Times New Roman"/>
                <w:sz w:val="18"/>
                <w:szCs w:val="18"/>
              </w:rPr>
              <w:t>A port is any location with permanent facilities at which vessels can load or discharge cargo moving in maritime traffic. An anchoring area is any location official recommended for anchoring. There are areas dedicated for different type of vessels or general. Such areas are announced in notifications or in sea charts.</w:t>
            </w:r>
          </w:p>
          <w:p>
            <w:pPr>
              <w:pStyle w:val="style128"/>
            </w:pPr>
            <w:r>
              <w:rPr>
                <w:rFonts w:cs="Times New Roman"/>
                <w:sz w:val="18"/>
                <w:szCs w:val="18"/>
              </w:rPr>
              <w:t>A code is data transformation or data representation in different forms according to pre-establish rules. (Definition adapted from ISO 5127-1:1983)</w:t>
            </w:r>
          </w:p>
          <w:p>
            <w:pPr>
              <w:pStyle w:val="style128"/>
            </w:pPr>
            <w:r>
              <w:rPr>
                <w:rFonts w:cs="Times New Roman"/>
                <w:sz w:val="18"/>
                <w:szCs w:val="18"/>
              </w:rPr>
              <w:t>A code element is result of applying a code to an element in a set of elements to be coded. In UN/LOCODE, one code element represents the name of a port, or a location, i.e. anchoring area, and in addition possible subsidiary location, i.e. an ISPS-area or -terminal. (Definition adapted from ISO 2382-4/1987) A five-character code element is provided for each location included UN/LOCODE and consists of:</w:t>
            </w:r>
          </w:p>
          <w:p>
            <w:pPr>
              <w:pStyle w:val="style128"/>
            </w:pPr>
            <w:r>
              <w:rPr>
                <w:rFonts w:cs="Times New Roman"/>
                <w:sz w:val="18"/>
                <w:szCs w:val="18"/>
              </w:rPr>
              <w:t>a) two letters identifying the country, according to the ISO 3166 two-letter Code for the representation of names of countries, and UN/ECE/FAL recommendation No. 3, and</w:t>
            </w:r>
          </w:p>
          <w:p>
            <w:pPr>
              <w:pStyle w:val="style128"/>
            </w:pPr>
            <w:r>
              <w:rPr>
                <w:rFonts w:cs="Times New Roman"/>
                <w:sz w:val="18"/>
                <w:szCs w:val="18"/>
              </w:rPr>
              <w:t>b) three characters identifying the location within the country.</w:t>
            </w:r>
          </w:p>
          <w:p>
            <w:pPr>
              <w:pStyle w:val="style128"/>
            </w:pPr>
            <w:r>
              <w:rPr>
                <w:rFonts w:cs="Times New Roman"/>
                <w:sz w:val="18"/>
                <w:szCs w:val="18"/>
              </w:rPr>
              <w:t>e.g. A vessel call for Norway, Oslo in the five-character code elements is: “NOOSL”</w:t>
            </w:r>
          </w:p>
          <w:p>
            <w:pPr>
              <w:pStyle w:val="style128"/>
            </w:pPr>
            <w:r>
              <w:rPr>
                <w:rFonts w:cs="Times New Roman"/>
                <w:sz w:val="18"/>
                <w:szCs w:val="18"/>
              </w:rPr>
              <w:t>the official Locode list of SSN is obtained from the UNECE (</w:t>
            </w:r>
            <w:hyperlink r:id="rId8">
              <w:r>
                <w:rPr>
                  <w:rStyle w:val="style102"/>
                  <w:rFonts w:cs="Times New Roman"/>
                  <w:sz w:val="18"/>
                  <w:szCs w:val="18"/>
                </w:rPr>
                <w:t>http://www.unece.org/</w:t>
              </w:r>
            </w:hyperlink>
            <w:r>
              <w:rPr>
                <w:rFonts w:cs="Times New Roman"/>
                <w:sz w:val="18"/>
                <w:szCs w:val="18"/>
              </w:rPr>
              <w:t>),</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"NOOSL"</w:t>
            </w:r>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LocationType</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Locationtype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Provides the types of location. Enumerated</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"High Seas"</w:t>
            </w:r>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OperationalPurpose</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OperationalPurposeType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Provides the types of operational purpose. Enumerated</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"Search area"</w:t>
            </w:r>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LocationQualitativeAccuracy</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LocationQualitativeAccuracy</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Describes the qualitative accuracy of location: high/medium/low</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"High"</w:t>
            </w:r>
          </w:p>
        </w:tc>
      </w:tr>
    </w:tbl>
    <w:p>
      <w:pPr>
        <w:pStyle w:val="style3"/>
      </w:pPr>
      <w:r>
        <w:rPr>
          <w:rFonts w:cs="Times New Roman"/>
          <w:shd w:fill="FFFF00" w:val="clear"/>
          <w:lang w:eastAsia="en-GB"/>
        </w:rPr>
      </w:r>
    </w:p>
    <w:p>
      <w:pPr>
        <w:pStyle w:val="style3"/>
      </w:pPr>
      <w:bookmarkStart w:id="16" w:name="__RefHeading__1190_677801332"/>
      <w:bookmarkStart w:id="17" w:name="_Toc373519261"/>
      <w:bookmarkEnd w:id="16"/>
      <w:bookmarkEnd w:id="17"/>
      <w:r>
        <w:rPr>
          <w:rFonts w:cs="Times New Roman"/>
          <w:iCs/>
          <w:caps/>
          <w:szCs w:val="28"/>
          <w:lang w:eastAsia="en-GB"/>
        </w:rPr>
        <w:t>Associations</w:t>
      </w:r>
    </w:p>
    <w:tbl>
      <w:tblPr>
        <w:jc w:val="left"/>
        <w:tblBorders>
          <w:top w:color="00000A" w:space="0" w:sz="4" w:val="single"/>
          <w:left w:color="00000A" w:space="0" w:sz="4" w:val="single"/>
          <w:bottom w:color="00000A" w:space="0" w:sz="4" w:val="single"/>
          <w:right w:color="00000A" w:space="0" w:sz="6" w:val="single"/>
        </w:tblBorders>
      </w:tblPr>
      <w:tblGrid>
        <w:gridCol w:w="1984"/>
        <w:gridCol w:w="1843"/>
        <w:gridCol w:w="4677"/>
      </w:tblGrid>
      <w:tr>
        <w:trPr>
          <w:cantSplit w:val="false"/>
        </w:trPr>
        <w:tc>
          <w:tcPr>
            <w:tcW w:type="dxa" w:w="1984"/>
            <w:tcBorders>
              <w:top w:color="00000A" w:space="0" w:sz="4" w:val="single"/>
              <w:left w:color="00000A" w:space="0" w:sz="4"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Name</w:t>
            </w:r>
          </w:p>
        </w:tc>
        <w:tc>
          <w:tcPr>
            <w:tcW w:type="dxa" w:w="1843"/>
            <w:tcBorders>
              <w:top w:color="00000A" w:space="0" w:sz="4" w:val="single"/>
              <w:left w:color="00000A" w:space="0" w:sz="6"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With</w:t>
            </w:r>
          </w:p>
        </w:tc>
        <w:tc>
          <w:tcPr>
            <w:tcW w:type="dxa" w:w="4677"/>
            <w:tcBorders>
              <w:top w:color="00000A" w:space="0" w:sz="4" w:val="single"/>
              <w:left w:color="00000A" w:space="0" w:sz="6"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198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Prevails</w:t>
            </w:r>
          </w:p>
        </w:tc>
        <w:tc>
          <w:tcPr>
            <w:tcW w:type="dxa" w:w="184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sz w:val="18"/>
                <w:szCs w:val="18"/>
              </w:rPr>
              <w:t>MeteoOceanographicCondition</w:t>
            </w:r>
          </w:p>
        </w:tc>
        <w:tc>
          <w:tcPr>
            <w:tcW w:type="dxa" w:w="4677"/>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vAlign w:val="center"/>
          </w:tcPr>
          <w:p>
            <w:pPr>
              <w:pStyle w:val="style128"/>
            </w:pPr>
            <w:r>
              <w:rPr>
                <w:rStyle w:val="style25"/>
                <w:rFonts w:cs="Times New Roman"/>
                <w:sz w:val="18"/>
                <w:szCs w:val="18"/>
                <w:lang w:eastAsia="en-GB"/>
              </w:rPr>
              <w:t>Links prevailing Meteorological and Oceanographic observation information to given location.</w:t>
            </w:r>
          </w:p>
        </w:tc>
      </w:tr>
    </w:tbl>
    <w:p>
      <w:pPr>
        <w:pStyle w:val="style3"/>
      </w:pPr>
      <w:r>
        <w:rPr>
          <w:rFonts w:cs="Times New Roman"/>
          <w:iCs/>
          <w:caps/>
          <w:szCs w:val="28"/>
          <w:lang w:eastAsia="en-GB"/>
        </w:rPr>
      </w:r>
    </w:p>
    <w:p>
      <w:pPr>
        <w:pStyle w:val="style3"/>
      </w:pPr>
      <w:bookmarkStart w:id="18" w:name="__RefHeading__1192_677801332"/>
      <w:bookmarkStart w:id="19" w:name="_Toc373519262"/>
      <w:bookmarkEnd w:id="18"/>
      <w:bookmarkEnd w:id="19"/>
      <w:r>
        <w:rPr>
          <w:rFonts w:cs="Times New Roman"/>
          <w:iCs/>
          <w:caps/>
          <w:szCs w:val="28"/>
          <w:lang w:eastAsia="en-GB"/>
        </w:rPr>
        <w:t>Invariants</w:t>
      </w:r>
    </w:p>
    <w:tbl>
      <w:tblPr>
        <w:jc w:val="left"/>
        <w:tblBorders>
          <w:top w:color="00000A" w:space="0" w:sz="4" w:val="single"/>
          <w:left w:color="00000A" w:space="0" w:sz="4" w:val="single"/>
          <w:bottom w:color="00000A" w:space="0" w:sz="4" w:val="single"/>
          <w:right w:color="00000A" w:space="0" w:sz="6" w:val="single"/>
        </w:tblBorders>
      </w:tblPr>
      <w:tblGrid>
        <w:gridCol w:w="1984"/>
        <w:gridCol w:w="6519"/>
      </w:tblGrid>
      <w:tr>
        <w:trPr>
          <w:cantSplit w:val="false"/>
        </w:trPr>
        <w:tc>
          <w:tcPr>
            <w:tcW w:type="dxa" w:w="1984"/>
            <w:tcBorders>
              <w:top w:color="00000A" w:space="0" w:sz="4" w:val="single"/>
              <w:left w:color="00000A" w:space="0" w:sz="4"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Name</w:t>
            </w:r>
          </w:p>
        </w:tc>
        <w:tc>
          <w:tcPr>
            <w:tcW w:type="dxa" w:w="6519"/>
            <w:tcBorders>
              <w:top w:color="00000A" w:space="0" w:sz="4" w:val="single"/>
              <w:left w:color="00000A" w:space="0" w:sz="6"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198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r>
          </w:p>
        </w:tc>
        <w:tc>
          <w:tcPr>
            <w:tcW w:type="dxa" w:w="651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
          </w:p>
        </w:tc>
      </w:tr>
    </w:tbl>
    <w:p>
      <w:pPr>
        <w:pStyle w:val="style2"/>
      </w:pPr>
      <w:r>
        <w:rPr>
          <w:rFonts w:cs="Times New Roman"/>
          <w:lang w:eastAsia="en-GB"/>
        </w:rPr>
      </w:r>
    </w:p>
    <w:p>
      <w:pPr>
        <w:pStyle w:val="style2"/>
      </w:pPr>
      <w:bookmarkStart w:id="20" w:name="__RefHeading__1194_677801332"/>
      <w:bookmarkStart w:id="21" w:name="_Toc373519263"/>
      <w:bookmarkEnd w:id="20"/>
      <w:bookmarkEnd w:id="21"/>
      <w:r>
        <w:rPr>
          <w:rFonts w:cs="Times New Roman"/>
          <w:lang w:eastAsia="en-GB"/>
        </w:rPr>
        <w:t>Class MeteoOceanographicCondition</w:t>
      </w:r>
    </w:p>
    <w:p>
      <w:pPr>
        <w:pStyle w:val="style121"/>
      </w:pPr>
      <w:r>
        <w:rPr>
          <w:rStyle w:val="style25"/>
          <w:rFonts w:ascii="Times New Roman" w:cs="Times New Roman" w:hAnsi="Times New Roman"/>
          <w:iCs/>
          <w:lang w:eastAsia="en-GB"/>
        </w:rPr>
        <w:t>This class allows the description of the meteorological oceanographic condition of a given Location.</w:t>
      </w:r>
    </w:p>
    <w:p>
      <w:pPr>
        <w:pStyle w:val="style3"/>
      </w:pPr>
      <w:bookmarkStart w:id="22" w:name="__RefHeading__1196_677801332"/>
      <w:bookmarkStart w:id="23" w:name="_Toc373519264"/>
      <w:bookmarkEnd w:id="22"/>
      <w:bookmarkEnd w:id="23"/>
      <w:r>
        <w:rPr>
          <w:rFonts w:cs="Times New Roman"/>
          <w:iCs/>
          <w:caps/>
          <w:szCs w:val="28"/>
          <w:lang w:eastAsia="en-GB"/>
        </w:rPr>
        <w:t>Attributes</w:t>
      </w:r>
    </w:p>
    <w:tbl>
      <w:tblPr>
        <w:jc w:val="left"/>
        <w:tblBorders>
          <w:top w:color="00000A" w:space="0" w:sz="4" w:val="single"/>
          <w:left w:color="00000A" w:space="0" w:sz="4" w:val="single"/>
          <w:bottom w:color="00000A" w:space="0" w:sz="4" w:val="single"/>
          <w:right w:color="00000A" w:space="0" w:sz="6" w:val="single"/>
        </w:tblBorders>
      </w:tblPr>
      <w:tblGrid>
        <w:gridCol w:w="1276"/>
        <w:gridCol w:w="2551"/>
        <w:gridCol w:w="2268"/>
        <w:gridCol w:w="1274"/>
        <w:gridCol w:w="1265"/>
      </w:tblGrid>
      <w:tr>
        <w:trPr>
          <w:cantSplit w:val="false"/>
        </w:trPr>
        <w:tc>
          <w:tcPr>
            <w:tcW w:type="dxa" w:w="1276"/>
            <w:tcBorders>
              <w:top w:color="00000A" w:space="0" w:sz="4" w:val="single"/>
              <w:left w:color="00000A" w:space="0" w:sz="4"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Name</w:t>
            </w:r>
          </w:p>
        </w:tc>
        <w:tc>
          <w:tcPr>
            <w:tcW w:type="dxa" w:w="2551"/>
            <w:tcBorders>
              <w:top w:color="00000A" w:space="0" w:sz="4" w:val="single"/>
              <w:left w:color="00000A" w:space="0" w:sz="6"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Data type</w:t>
            </w:r>
          </w:p>
        </w:tc>
        <w:tc>
          <w:tcPr>
            <w:tcW w:type="dxa" w:w="2268"/>
            <w:tcBorders>
              <w:top w:color="00000A" w:space="0" w:sz="4" w:val="single"/>
              <w:left w:color="00000A" w:space="0" w:sz="6"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c>
          <w:tcPr>
            <w:tcW w:type="dxa" w:w="1274"/>
            <w:tcBorders>
              <w:top w:color="00000A" w:space="0" w:sz="4" w:val="single"/>
              <w:left w:color="00000A" w:space="0" w:sz="6"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Mandatory</w:t>
            </w:r>
          </w:p>
        </w:tc>
        <w:tc>
          <w:tcPr>
            <w:tcW w:type="dxa" w:w="1265"/>
            <w:tcBorders>
              <w:top w:color="00000A" w:space="0" w:sz="4" w:val="single"/>
              <w:left w:color="00000A" w:space="0" w:sz="6"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Example</w:t>
            </w:r>
          </w:p>
        </w:tc>
      </w:tr>
      <w:tr>
        <w:trPr>
          <w:cantSplit w:val="false"/>
        </w:trPr>
        <w:tc>
          <w:tcPr>
            <w:tcW w:type="dxa" w:w="1276"/>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Type</w:t>
            </w:r>
          </w:p>
        </w:tc>
        <w:tc>
          <w:tcPr>
            <w:tcW w:type="dxa" w:w="2551"/>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MetocType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Type of meteo oceanographic condition. Enumerated.</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Yes</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"Observed"</w:t>
            </w:r>
          </w:p>
        </w:tc>
      </w:tr>
      <w:tr>
        <w:trPr>
          <w:cantSplit w:val="false"/>
        </w:trPr>
        <w:tc>
          <w:tcPr>
            <w:tcW w:type="dxa" w:w="1276"/>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SSN::POLINF::WindDirection</w:t>
            </w:r>
          </w:p>
        </w:tc>
        <w:tc>
          <w:tcPr>
            <w:tcW w:type="dxa" w:w="2551"/>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double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Indicates wind direction in degrees. The direction always indicates from where the wind is  blowing.</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270</w:t>
            </w:r>
          </w:p>
        </w:tc>
      </w:tr>
      <w:tr>
        <w:trPr>
          <w:cantSplit w:val="false"/>
        </w:trPr>
        <w:tc>
          <w:tcPr>
            <w:tcW w:type="dxa" w:w="1276"/>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SSN::POLINF::WindSpeed</w:t>
            </w:r>
          </w:p>
        </w:tc>
        <w:tc>
          <w:tcPr>
            <w:tcW w:type="dxa" w:w="2551"/>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double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Indicates wind speed in m/sec.</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10</w:t>
            </w:r>
          </w:p>
        </w:tc>
      </w:tr>
      <w:tr>
        <w:trPr>
          <w:cantSplit w:val="false"/>
        </w:trPr>
        <w:tc>
          <w:tcPr>
            <w:tcW w:type="dxa" w:w="1276"/>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SSN::POLINF::TideDirection</w:t>
            </w:r>
          </w:p>
        </w:tc>
        <w:tc>
          <w:tcPr>
            <w:tcW w:type="dxa" w:w="2551"/>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double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Indicates current direction in degrees and knots. The direction always indicates the direction in which the current is flowing</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180</w:t>
            </w:r>
          </w:p>
        </w:tc>
      </w:tr>
      <w:tr>
        <w:trPr>
          <w:cantSplit w:val="false"/>
        </w:trPr>
        <w:tc>
          <w:tcPr>
            <w:tcW w:type="dxa" w:w="1276"/>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SSN::POLINF::TideSpeed</w:t>
            </w:r>
          </w:p>
        </w:tc>
        <w:tc>
          <w:tcPr>
            <w:tcW w:type="dxa" w:w="2551"/>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double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Indicates current speed in tenths of knots.</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0.3</w:t>
            </w:r>
          </w:p>
        </w:tc>
      </w:tr>
      <w:tr>
        <w:trPr>
          <w:cantSplit w:val="false"/>
        </w:trPr>
        <w:tc>
          <w:tcPr>
            <w:tcW w:type="dxa" w:w="1276"/>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WaveDirection</w:t>
            </w:r>
          </w:p>
        </w:tc>
        <w:tc>
          <w:tcPr>
            <w:tcW w:type="dxa" w:w="2551"/>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double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Idicates wave direction in degrees.</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180</w:t>
            </w:r>
          </w:p>
        </w:tc>
      </w:tr>
      <w:tr>
        <w:trPr>
          <w:cantSplit w:val="false"/>
        </w:trPr>
        <w:tc>
          <w:tcPr>
            <w:tcW w:type="dxa" w:w="1276"/>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SSN::POLINF::WaveHeight</w:t>
            </w:r>
          </w:p>
        </w:tc>
        <w:tc>
          <w:tcPr>
            <w:tcW w:type="dxa" w:w="2551"/>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double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Indicates the wave height in metres.</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2</w:t>
            </w:r>
          </w:p>
        </w:tc>
      </w:tr>
      <w:tr>
        <w:trPr>
          <w:cantSplit w:val="false"/>
        </w:trPr>
        <w:tc>
          <w:tcPr>
            <w:tcW w:type="dxa" w:w="1276"/>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SSN::POLINF::Visibility</w:t>
            </w:r>
          </w:p>
        </w:tc>
        <w:tc>
          <w:tcPr>
            <w:tcW w:type="dxa" w:w="2551"/>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double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Visibility should be indicated in nautical miles.</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 xml:space="preserve">10 </w:t>
            </w:r>
          </w:p>
        </w:tc>
      </w:tr>
      <w:tr>
        <w:trPr>
          <w:cantSplit w:val="false"/>
        </w:trPr>
        <w:tc>
          <w:tcPr>
            <w:tcW w:type="dxa" w:w="1276"/>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WeatherCondition [0..*]</w:t>
            </w:r>
          </w:p>
        </w:tc>
        <w:tc>
          <w:tcPr>
            <w:tcW w:type="dxa" w:w="2551"/>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WeatherConditionType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Type of weather condition. Enumerated.</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"HUM"</w:t>
            </w:r>
          </w:p>
        </w:tc>
      </w:tr>
      <w:tr>
        <w:trPr>
          <w:cantSplit w:val="false"/>
        </w:trPr>
        <w:tc>
          <w:tcPr>
            <w:tcW w:type="dxa" w:w="1276"/>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AirTemperature</w:t>
            </w:r>
          </w:p>
        </w:tc>
        <w:tc>
          <w:tcPr>
            <w:tcW w:type="dxa" w:w="2551"/>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double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Air temperature is a measure of how hot or cold the air is. It is the most commonly measured weather parameter.</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 </w:t>
            </w:r>
          </w:p>
        </w:tc>
      </w:tr>
      <w:tr>
        <w:trPr>
          <w:cantSplit w:val="false"/>
        </w:trPr>
        <w:tc>
          <w:tcPr>
            <w:tcW w:type="dxa" w:w="1276"/>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WasteTemperature</w:t>
            </w:r>
          </w:p>
        </w:tc>
        <w:tc>
          <w:tcPr>
            <w:tcW w:type="dxa" w:w="2551"/>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double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Waste temperature.</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 </w:t>
            </w:r>
          </w:p>
        </w:tc>
      </w:tr>
      <w:tr>
        <w:trPr>
          <w:cantSplit w:val="false"/>
        </w:trPr>
        <w:tc>
          <w:tcPr>
            <w:tcW w:type="dxa" w:w="1276"/>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Visibility</w:t>
            </w:r>
          </w:p>
        </w:tc>
        <w:tc>
          <w:tcPr>
            <w:tcW w:type="dxa" w:w="2551"/>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double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color w:val="FF0000"/>
                <w:sz w:val="18"/>
                <w:szCs w:val="18"/>
              </w:rPr>
              <w:t>TO BE REMOVED ?</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 </w:t>
            </w:r>
          </w:p>
        </w:tc>
      </w:tr>
    </w:tbl>
    <w:p>
      <w:pPr>
        <w:pStyle w:val="style3"/>
      </w:pPr>
      <w:r>
        <w:rPr>
          <w:rFonts w:cs="Times New Roman"/>
          <w:shd w:fill="FFFF00" w:val="clear"/>
          <w:lang w:eastAsia="en-GB"/>
        </w:rPr>
      </w:r>
    </w:p>
    <w:p>
      <w:pPr>
        <w:pStyle w:val="style3"/>
      </w:pPr>
      <w:bookmarkStart w:id="24" w:name="__RefHeading__1198_677801332"/>
      <w:bookmarkStart w:id="25" w:name="_Toc373519265"/>
      <w:bookmarkEnd w:id="24"/>
      <w:bookmarkEnd w:id="25"/>
      <w:r>
        <w:rPr>
          <w:rFonts w:cs="Times New Roman"/>
          <w:iCs/>
          <w:caps/>
          <w:szCs w:val="28"/>
          <w:lang w:eastAsia="en-GB"/>
        </w:rPr>
        <w:t>Associations</w:t>
      </w:r>
    </w:p>
    <w:tbl>
      <w:tblPr>
        <w:jc w:val="left"/>
        <w:tblBorders>
          <w:top w:color="00000A" w:space="0" w:sz="4" w:val="single"/>
          <w:left w:color="00000A" w:space="0" w:sz="4" w:val="single"/>
          <w:bottom w:color="00000A" w:space="0" w:sz="4" w:val="single"/>
          <w:right w:color="00000A" w:space="0" w:sz="6" w:val="single"/>
        </w:tblBorders>
      </w:tblPr>
      <w:tblGrid>
        <w:gridCol w:w="1984"/>
        <w:gridCol w:w="1843"/>
        <w:gridCol w:w="4677"/>
      </w:tblGrid>
      <w:tr>
        <w:trPr>
          <w:cantSplit w:val="false"/>
        </w:trPr>
        <w:tc>
          <w:tcPr>
            <w:tcW w:type="dxa" w:w="1984"/>
            <w:tcBorders>
              <w:top w:color="00000A" w:space="0" w:sz="4" w:val="single"/>
              <w:left w:color="00000A" w:space="0" w:sz="4"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Name</w:t>
            </w:r>
          </w:p>
        </w:tc>
        <w:tc>
          <w:tcPr>
            <w:tcW w:type="dxa" w:w="1843"/>
            <w:tcBorders>
              <w:top w:color="00000A" w:space="0" w:sz="4" w:val="single"/>
              <w:left w:color="00000A" w:space="0" w:sz="6"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With</w:t>
            </w:r>
          </w:p>
        </w:tc>
        <w:tc>
          <w:tcPr>
            <w:tcW w:type="dxa" w:w="4677"/>
            <w:tcBorders>
              <w:top w:color="00000A" w:space="0" w:sz="4" w:val="single"/>
              <w:left w:color="00000A" w:space="0" w:sz="6"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198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r>
          </w:p>
        </w:tc>
        <w:tc>
          <w:tcPr>
            <w:tcW w:type="dxa" w:w="184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r>
          </w:p>
        </w:tc>
        <w:tc>
          <w:tcPr>
            <w:tcW w:type="dxa" w:w="4677"/>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vAlign w:val="center"/>
          </w:tcPr>
          <w:p>
            <w:pPr>
              <w:pStyle w:val="style128"/>
            </w:pPr>
            <w:r>
              <w:rPr/>
            </w:r>
          </w:p>
        </w:tc>
      </w:tr>
    </w:tbl>
    <w:p>
      <w:pPr>
        <w:pStyle w:val="style3"/>
      </w:pPr>
      <w:r>
        <w:rPr>
          <w:rFonts w:cs="Times New Roman"/>
          <w:iCs/>
          <w:caps/>
          <w:szCs w:val="28"/>
          <w:lang w:eastAsia="en-GB"/>
        </w:rPr>
      </w:r>
    </w:p>
    <w:p>
      <w:pPr>
        <w:pStyle w:val="style3"/>
      </w:pPr>
      <w:bookmarkStart w:id="26" w:name="__RefHeading__1200_677801332"/>
      <w:bookmarkStart w:id="27" w:name="_Toc373519266"/>
      <w:bookmarkEnd w:id="26"/>
      <w:bookmarkEnd w:id="27"/>
      <w:r>
        <w:rPr>
          <w:rFonts w:cs="Times New Roman"/>
          <w:iCs/>
          <w:caps/>
          <w:szCs w:val="28"/>
          <w:lang w:eastAsia="en-GB"/>
        </w:rPr>
        <w:t>Invariants</w:t>
      </w:r>
    </w:p>
    <w:tbl>
      <w:tblPr>
        <w:jc w:val="left"/>
        <w:tblBorders>
          <w:top w:color="00000A" w:space="0" w:sz="4" w:val="single"/>
          <w:left w:color="00000A" w:space="0" w:sz="4" w:val="single"/>
          <w:bottom w:color="00000A" w:space="0" w:sz="4" w:val="single"/>
          <w:right w:color="00000A" w:space="0" w:sz="6" w:val="single"/>
        </w:tblBorders>
      </w:tblPr>
      <w:tblGrid>
        <w:gridCol w:w="1984"/>
        <w:gridCol w:w="6519"/>
      </w:tblGrid>
      <w:tr>
        <w:trPr>
          <w:cantSplit w:val="false"/>
        </w:trPr>
        <w:tc>
          <w:tcPr>
            <w:tcW w:type="dxa" w:w="1984"/>
            <w:tcBorders>
              <w:top w:color="00000A" w:space="0" w:sz="4" w:val="single"/>
              <w:left w:color="00000A" w:space="0" w:sz="4"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Name</w:t>
            </w:r>
          </w:p>
        </w:tc>
        <w:tc>
          <w:tcPr>
            <w:tcW w:type="dxa" w:w="6519"/>
            <w:tcBorders>
              <w:top w:color="00000A" w:space="0" w:sz="4" w:val="single"/>
              <w:left w:color="00000A" w:space="0" w:sz="6"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198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r>
          </w:p>
        </w:tc>
        <w:tc>
          <w:tcPr>
            <w:tcW w:type="dxa" w:w="651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
          </w:p>
        </w:tc>
      </w:tr>
    </w:tbl>
    <w:p>
      <w:pPr>
        <w:pStyle w:val="style121"/>
      </w:pPr>
      <w:r>
        <w:rPr>
          <w:rFonts w:ascii="Times New Roman" w:cs="Times New Roman" w:hAnsi="Times New Roman"/>
          <w:lang w:eastAsia="en-GB"/>
        </w:rPr>
      </w:r>
    </w:p>
    <w:p>
      <w:pPr>
        <w:pStyle w:val="style2"/>
      </w:pPr>
      <w:bookmarkStart w:id="28" w:name="__RefHeading__1202_677801332"/>
      <w:bookmarkStart w:id="29" w:name="_Toc373519267"/>
      <w:bookmarkEnd w:id="28"/>
      <w:bookmarkEnd w:id="29"/>
      <w:r>
        <w:rPr>
          <w:rFonts w:cs="Times New Roman"/>
          <w:lang w:eastAsia="en-GB"/>
        </w:rPr>
        <w:t>Enumeration LocationType</w:t>
      </w:r>
    </w:p>
    <w:tbl>
      <w:tblPr>
        <w:jc w:val="left"/>
        <w:tblBorders>
          <w:top w:color="00000A" w:space="0" w:sz="4" w:val="single"/>
          <w:left w:color="00000A" w:space="0" w:sz="4" w:val="single"/>
          <w:bottom w:color="00000A" w:space="0" w:sz="4" w:val="single"/>
          <w:right w:color="00000A" w:space="0" w:sz="6" w:val="single"/>
        </w:tblBorders>
      </w:tblPr>
      <w:tblGrid>
        <w:gridCol w:w="2114"/>
        <w:gridCol w:w="6389"/>
      </w:tblGrid>
      <w:tr>
        <w:trPr>
          <w:cantSplit w:val="false"/>
        </w:trPr>
        <w:tc>
          <w:tcPr>
            <w:tcW w:type="dxa" w:w="2114"/>
            <w:tcBorders>
              <w:top w:color="00000A" w:space="0" w:sz="4" w:val="single"/>
              <w:left w:color="00000A" w:space="0" w:sz="4"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Literal (value) name</w:t>
            </w:r>
          </w:p>
        </w:tc>
        <w:tc>
          <w:tcPr>
            <w:tcW w:type="dxa" w:w="6389"/>
            <w:tcBorders>
              <w:top w:color="00000A" w:space="0" w:sz="4" w:val="single"/>
              <w:left w:color="00000A" w:space="0" w:sz="6"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01 EUROSUR::Location::Type::High seas</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High seas</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02 EUROSUR::Location::Type::Territorial waters</w:t>
              <w:tab/>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Territorial waters</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03 EUROSUR::Location::Type::Coast line</w:t>
              <w:tab/>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Coast line</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04 EUROSUR::Location::Type::Contiguous zone</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Contiguous zone</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05 EUROSUR::Location::Type::Port</w:t>
              <w:tab/>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Port</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06 EUROSUR::Location::Type::Control point</w:t>
              <w:tab/>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Control point</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07 EUROSUR::Location::Type::Green border</w:t>
              <w:tab/>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Green border</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08 EUROSUR::Location::Type::Inland</w:t>
              <w:tab/>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Inland</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09 EUROSUR::Location::Type::Exclusive Economic Area</w:t>
              <w:tab/>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Exclusive Economic Area</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10 EUROSUR::Location::Type::Third country</w:t>
              <w:tab/>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Third country</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11 TSO::EVENT::ETYPE::LOCTYPE::INW</w:t>
              <w:tab/>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Inland waterway. A body of water, such as a river, canal or lake. It may be navigable if it is deep and wide enough for a vessel to pass and there are no obstructions.</w:t>
            </w:r>
          </w:p>
          <w:p>
            <w:pPr>
              <w:pStyle w:val="style128"/>
            </w:pPr>
            <w:r>
              <w:rPr>
                <w:rFonts w:cs="Times New Roman"/>
                <w:sz w:val="18"/>
                <w:szCs w:val="18"/>
              </w:rPr>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12 TSO::EVENT::ETYPE::LOCTYPE::NAT</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Natural / rural environment</w:t>
            </w:r>
          </w:p>
          <w:p>
            <w:pPr>
              <w:pStyle w:val="style128"/>
            </w:pPr>
            <w:r>
              <w:rPr>
                <w:rFonts w:cs="Times New Roman"/>
                <w:sz w:val="18"/>
                <w:szCs w:val="18"/>
              </w:rPr>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98 Other</w:t>
              <w:tab/>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Location type not listed here</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99 Non-specified</w:t>
              <w:tab/>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The location type is not declared</w:t>
            </w:r>
          </w:p>
        </w:tc>
      </w:tr>
    </w:tbl>
    <w:p>
      <w:pPr>
        <w:pStyle w:val="style121"/>
      </w:pPr>
      <w:r>
        <w:rPr>
          <w:rFonts w:ascii="Times New Roman" w:cs="Times New Roman" w:hAnsi="Times New Roman"/>
          <w:lang w:eastAsia="en-GB"/>
        </w:rPr>
      </w:r>
    </w:p>
    <w:p>
      <w:pPr>
        <w:pStyle w:val="style2"/>
      </w:pPr>
      <w:bookmarkStart w:id="30" w:name="__RefHeading__1204_677801332"/>
      <w:bookmarkStart w:id="31" w:name="_Toc373519268"/>
      <w:bookmarkEnd w:id="30"/>
      <w:bookmarkEnd w:id="31"/>
      <w:r>
        <w:rPr>
          <w:rFonts w:cs="Times New Roman"/>
          <w:lang w:eastAsia="en-GB"/>
        </w:rPr>
        <w:t>Enumeration OperationalPurposeType</w:t>
      </w:r>
    </w:p>
    <w:tbl>
      <w:tblPr>
        <w:jc w:val="left"/>
        <w:tblBorders>
          <w:top w:color="00000A" w:space="0" w:sz="4" w:val="single"/>
          <w:left w:color="00000A" w:space="0" w:sz="4" w:val="single"/>
          <w:bottom w:color="00000A" w:space="0" w:sz="4" w:val="single"/>
          <w:right w:color="00000A" w:space="0" w:sz="6" w:val="single"/>
        </w:tblBorders>
      </w:tblPr>
      <w:tblGrid>
        <w:gridCol w:w="2114"/>
        <w:gridCol w:w="6389"/>
      </w:tblGrid>
      <w:tr>
        <w:trPr>
          <w:cantSplit w:val="false"/>
        </w:trPr>
        <w:tc>
          <w:tcPr>
            <w:tcW w:type="dxa" w:w="2114"/>
            <w:tcBorders>
              <w:top w:color="00000A" w:space="0" w:sz="4" w:val="single"/>
              <w:left w:color="00000A" w:space="0" w:sz="4"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Literal (value) name</w:t>
            </w:r>
          </w:p>
        </w:tc>
        <w:tc>
          <w:tcPr>
            <w:tcW w:type="dxa" w:w="6389"/>
            <w:tcBorders>
              <w:top w:color="00000A" w:space="0" w:sz="4" w:val="single"/>
              <w:left w:color="00000A" w:space="0" w:sz="6"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01 Search area</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Search area</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02 Surveillance area</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Surveillance area</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98 Other</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Operational purpose not listed here</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99 Non-specified</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The operational purpose is not declared</w:t>
            </w:r>
          </w:p>
        </w:tc>
      </w:tr>
    </w:tbl>
    <w:p>
      <w:pPr>
        <w:pStyle w:val="style121"/>
      </w:pPr>
      <w:r>
        <w:rPr>
          <w:rFonts w:ascii="Times New Roman" w:cs="Times New Roman" w:hAnsi="Times New Roman"/>
          <w:lang w:eastAsia="en-GB"/>
        </w:rPr>
      </w:r>
    </w:p>
    <w:p>
      <w:pPr>
        <w:pStyle w:val="style2"/>
      </w:pPr>
      <w:bookmarkStart w:id="32" w:name="__RefHeading__1206_677801332"/>
      <w:bookmarkStart w:id="33" w:name="_Toc373519269"/>
      <w:bookmarkEnd w:id="32"/>
      <w:bookmarkEnd w:id="33"/>
      <w:r>
        <w:rPr>
          <w:rFonts w:cs="Times New Roman"/>
          <w:lang w:eastAsia="en-GB"/>
        </w:rPr>
        <w:t>Enumeration LocationQualitativeAccuracy</w:t>
      </w:r>
    </w:p>
    <w:tbl>
      <w:tblPr>
        <w:jc w:val="left"/>
        <w:tblBorders>
          <w:top w:color="00000A" w:space="0" w:sz="4" w:val="single"/>
          <w:left w:color="00000A" w:space="0" w:sz="4" w:val="single"/>
          <w:bottom w:color="00000A" w:space="0" w:sz="4" w:val="single"/>
          <w:right w:color="00000A" w:space="0" w:sz="6" w:val="single"/>
        </w:tblBorders>
      </w:tblPr>
      <w:tblGrid>
        <w:gridCol w:w="2114"/>
        <w:gridCol w:w="6389"/>
      </w:tblGrid>
      <w:tr>
        <w:trPr>
          <w:cantSplit w:val="false"/>
        </w:trPr>
        <w:tc>
          <w:tcPr>
            <w:tcW w:type="dxa" w:w="2114"/>
            <w:tcBorders>
              <w:top w:color="00000A" w:space="0" w:sz="4" w:val="single"/>
              <w:left w:color="00000A" w:space="0" w:sz="4"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Literal (value) name</w:t>
            </w:r>
          </w:p>
        </w:tc>
        <w:tc>
          <w:tcPr>
            <w:tcW w:type="dxa" w:w="6389"/>
            <w:tcBorders>
              <w:top w:color="00000A" w:space="0" w:sz="4" w:val="single"/>
              <w:left w:color="00000A" w:space="0" w:sz="6"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01 High</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High qualitative accuracy</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02 Medium</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Medium qualitative accuracy</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03 Low</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Low qualitative accuracy</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98 Other</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Qualitative accuracy not listed here</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99 Non-specified</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The qualitative accuracy is not declared</w:t>
            </w:r>
          </w:p>
        </w:tc>
      </w:tr>
    </w:tbl>
    <w:p>
      <w:pPr>
        <w:pStyle w:val="style121"/>
      </w:pPr>
      <w:r>
        <w:rPr>
          <w:rFonts w:ascii="Times New Roman" w:cs="Times New Roman" w:hAnsi="Times New Roman"/>
          <w:lang w:eastAsia="en-GB"/>
        </w:rPr>
      </w:r>
    </w:p>
    <w:p>
      <w:pPr>
        <w:pStyle w:val="style2"/>
      </w:pPr>
      <w:bookmarkStart w:id="34" w:name="__RefHeading__1208_677801332"/>
      <w:bookmarkStart w:id="35" w:name="_Toc373519270"/>
      <w:bookmarkEnd w:id="34"/>
      <w:bookmarkEnd w:id="35"/>
      <w:r>
        <w:rPr>
          <w:rFonts w:cs="Times New Roman"/>
          <w:lang w:eastAsia="en-GB"/>
        </w:rPr>
        <w:t>Enumeration metocType</w:t>
      </w:r>
    </w:p>
    <w:tbl>
      <w:tblPr>
        <w:jc w:val="left"/>
        <w:tblBorders>
          <w:top w:color="00000A" w:space="0" w:sz="4" w:val="single"/>
          <w:left w:color="00000A" w:space="0" w:sz="4" w:val="single"/>
          <w:bottom w:color="00000A" w:space="0" w:sz="4" w:val="single"/>
          <w:right w:color="00000A" w:space="0" w:sz="6" w:val="single"/>
        </w:tblBorders>
      </w:tblPr>
      <w:tblGrid>
        <w:gridCol w:w="2114"/>
        <w:gridCol w:w="6389"/>
      </w:tblGrid>
      <w:tr>
        <w:trPr>
          <w:cantSplit w:val="false"/>
        </w:trPr>
        <w:tc>
          <w:tcPr>
            <w:tcW w:type="dxa" w:w="2114"/>
            <w:tcBorders>
              <w:top w:color="00000A" w:space="0" w:sz="4" w:val="single"/>
              <w:left w:color="00000A" w:space="0" w:sz="4"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Literal (value) name</w:t>
            </w:r>
          </w:p>
        </w:tc>
        <w:tc>
          <w:tcPr>
            <w:tcW w:type="dxa" w:w="6389"/>
            <w:tcBorders>
              <w:top w:color="00000A" w:space="0" w:sz="4" w:val="single"/>
              <w:left w:color="00000A" w:space="0" w:sz="6"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01 Observed</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By observation</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02 Declared</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By declaration</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03 Estimated</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By estimation</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04 Simulated</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By simulation</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98 Other</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METOC type not listed here</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99 Non-specified</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The METOC type is not declared</w:t>
            </w:r>
          </w:p>
        </w:tc>
      </w:tr>
    </w:tbl>
    <w:p>
      <w:pPr>
        <w:pStyle w:val="style121"/>
      </w:pPr>
      <w:r>
        <w:rPr>
          <w:rFonts w:ascii="Times New Roman" w:cs="Times New Roman" w:hAnsi="Times New Roman"/>
          <w:lang w:eastAsia="en-GB"/>
        </w:rPr>
      </w:r>
    </w:p>
    <w:p>
      <w:pPr>
        <w:pStyle w:val="style2"/>
      </w:pPr>
      <w:bookmarkStart w:id="36" w:name="__RefHeading__1210_677801332"/>
      <w:bookmarkStart w:id="37" w:name="_Toc373519271"/>
      <w:bookmarkEnd w:id="36"/>
      <w:bookmarkEnd w:id="37"/>
      <w:r>
        <w:rPr>
          <w:rFonts w:cs="Times New Roman"/>
          <w:lang w:eastAsia="en-GB"/>
        </w:rPr>
        <w:t>Enumeration WeatherConditionType</w:t>
      </w:r>
    </w:p>
    <w:tbl>
      <w:tblPr>
        <w:jc w:val="left"/>
        <w:tblBorders>
          <w:top w:color="00000A" w:space="0" w:sz="4" w:val="single"/>
          <w:left w:color="00000A" w:space="0" w:sz="4" w:val="single"/>
          <w:bottom w:color="00000A" w:space="0" w:sz="4" w:val="single"/>
          <w:right w:color="00000A" w:space="0" w:sz="6" w:val="single"/>
        </w:tblBorders>
      </w:tblPr>
      <w:tblGrid>
        <w:gridCol w:w="2114"/>
        <w:gridCol w:w="6389"/>
      </w:tblGrid>
      <w:tr>
        <w:trPr>
          <w:cantSplit w:val="false"/>
        </w:trPr>
        <w:tc>
          <w:tcPr>
            <w:tcW w:type="dxa" w:w="2114"/>
            <w:tcBorders>
              <w:top w:color="00000A" w:space="0" w:sz="4" w:val="single"/>
              <w:left w:color="00000A" w:space="0" w:sz="4" w:val="single"/>
              <w:bottom w:color="00000A" w:space="0" w:sz="4" w:val="single"/>
              <w:right w:color="00000A" w:space="0" w:sz="6" w:val="single"/>
            </w:tcBorders>
            <w:shd w:fill="FFFFFF" w:val="clear"/>
            <w:tcMar>
              <w:top w:type="dxa" w:w="55"/>
              <w:left w:type="dxa" w:w="55"/>
              <w:bottom w:type="dxa" w:w="55"/>
              <w:right w:type="dxa" w:w="55"/>
            </w:tcMar>
          </w:tcPr>
          <w:p>
            <w:pPr>
              <w:pStyle w:val="style128"/>
              <w:jc w:val="center"/>
            </w:pPr>
            <w:r>
              <w:rPr>
                <w:rFonts w:cs="Times New Roman"/>
                <w:b/>
                <w:bCs/>
                <w:sz w:val="20"/>
                <w:szCs w:val="20"/>
              </w:rPr>
              <w:t>Literal (value) name</w:t>
            </w:r>
          </w:p>
        </w:tc>
        <w:tc>
          <w:tcPr>
            <w:tcW w:type="dxa" w:w="6389"/>
            <w:tcBorders>
              <w:top w:color="00000A" w:space="0" w:sz="4" w:val="single"/>
              <w:left w:color="00000A" w:space="0" w:sz="6"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01 TSO::EVENT::EGEO::WEATHER::HUM</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Humid conditions</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02 TSO::EVENT::EGEO::WEATHER::ICY</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Icy conditions</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03 TSO::EVENT::EGEO::WEATHER::TDS</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Thunderstorm conditions</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04 TSO::EVENT::EGEO::WEATHER::WIN</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Windy conditions</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05 TSO::EVENT::EGEO::WEATHER::DRZLE</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Drizzle. Fairly uniform precipitation composed exclusively of fine drops  very close together. Drizzle appears to float while following air currents although, unlike fog droplets, it falls to the ground. It usually falls from low stratus clouds and is frequently accompanied by low visibility and fog.</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06 TSO::EVENT::EGEO::WEATHER::FOG</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Fog/mist. A visible aggregate of minute water particles (droplets) which are based on the Earth’s surface, extends vertically, and reduces horizontal visibility to less than 5/8 mile (1,000 meters). Unlike drizzle, FOG does not fall to the ground.</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98 Other</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Weather Condition type not listed here</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99 Non-specified</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Weather Condition type is not declared</w:t>
            </w:r>
          </w:p>
        </w:tc>
      </w:tr>
    </w:tbl>
    <w:p>
      <w:pPr>
        <w:pStyle w:val="style1"/>
        <w:numPr>
          <w:ilvl w:val="0"/>
          <w:numId w:val="1"/>
        </w:numPr>
      </w:pPr>
      <w:bookmarkStart w:id="38" w:name="__RefHeading__1212_677801332"/>
      <w:bookmarkStart w:id="39" w:name="_Toc373519272"/>
      <w:bookmarkEnd w:id="38"/>
      <w:r>
        <w:rPr>
          <w:rFonts w:cs="Times New Roman"/>
        </w:rPr>
        <w:t>RDF and XML Schemas</w:t>
      </w:r>
      <w:bookmarkEnd w:id="39"/>
      <w:r>
        <w:rPr>
          <w:rFonts w:cs="Times New Roman"/>
        </w:rPr>
        <w:t xml:space="preserve"> </w:t>
      </w:r>
    </w:p>
    <w:p>
      <w:pPr>
        <w:pStyle w:val="style121"/>
      </w:pPr>
      <w:r>
        <w:rPr>
          <w:rFonts w:ascii="Times New Roman" w:cs="Times New Roman" w:hAnsi="Times New Roman"/>
        </w:rPr>
        <w:t>Description, in broad terms, of the schemas, in RDF and XSD, used to formalize this CORE vocabulary, indicating domain specific model optimizations and schema limitations.</w:t>
      </w:r>
    </w:p>
    <w:p>
      <w:pPr>
        <w:pStyle w:val="style121"/>
      </w:pPr>
      <w:r>
        <w:rPr>
          <w:rFonts w:ascii="Times New Roman" w:cs="Times New Roman" w:hAnsi="Times New Roman"/>
        </w:rPr>
        <w:t>Comparison, in broad terms, of both formalizations.</w:t>
      </w:r>
    </w:p>
    <w:p>
      <w:pPr>
        <w:pStyle w:val="style2"/>
        <w:numPr>
          <w:ilvl w:val="1"/>
          <w:numId w:val="1"/>
        </w:numPr>
      </w:pPr>
      <w:bookmarkStart w:id="40" w:name="__RefHeading__1214_677801332"/>
      <w:bookmarkStart w:id="41" w:name="_Toc373519273"/>
      <w:bookmarkStart w:id="42" w:name="_Toc324513724"/>
      <w:bookmarkEnd w:id="40"/>
      <w:bookmarkEnd w:id="41"/>
      <w:bookmarkEnd w:id="42"/>
      <w:r>
        <w:rPr>
          <w:rFonts w:cs="Times New Roman"/>
        </w:rPr>
        <w:t>RDF Schema</w:t>
      </w:r>
    </w:p>
    <w:p>
      <w:pPr>
        <w:pStyle w:val="style121"/>
      </w:pPr>
      <w:r>
        <w:rPr>
          <w:rFonts w:ascii="Times New Roman" w:cs="Times New Roman" w:hAnsi="Times New Roman"/>
          <w:iCs/>
        </w:rPr>
        <w:t>(…).The schema is provided in a file attached to this document.</w:t>
      </w:r>
    </w:p>
    <w:p>
      <w:pPr>
        <w:pStyle w:val="style2"/>
      </w:pPr>
      <w:bookmarkStart w:id="43" w:name="__RefHeading__1216_677801332"/>
      <w:bookmarkStart w:id="44" w:name="_Toc373519274"/>
      <w:bookmarkStart w:id="45" w:name="_Toc324513725"/>
      <w:bookmarkEnd w:id="43"/>
      <w:bookmarkEnd w:id="44"/>
      <w:bookmarkEnd w:id="45"/>
      <w:r>
        <w:rPr>
          <w:rFonts w:cs="Times New Roman"/>
          <w:lang w:eastAsia="en-GB"/>
        </w:rPr>
        <w:t>XML SChema</w:t>
      </w:r>
    </w:p>
    <w:p>
      <w:pPr>
        <w:pStyle w:val="style121"/>
      </w:pPr>
      <w:r>
        <w:rPr>
          <w:rStyle w:val="style25"/>
          <w:rFonts w:ascii="Times New Roman" w:cs="Times New Roman" w:hAnsi="Times New Roman"/>
          <w:iCs/>
          <w:lang w:eastAsia="en-US"/>
        </w:rPr>
        <w:t>(…). The schema is provided in a file attached to this document.</w:t>
      </w:r>
    </w:p>
    <w:p>
      <w:pPr>
        <w:pStyle w:val="style1"/>
      </w:pPr>
      <w:bookmarkStart w:id="46" w:name="__RefHeading__1218_677801332"/>
      <w:bookmarkStart w:id="47" w:name="_Toc373519275"/>
      <w:bookmarkStart w:id="48" w:name="_Toc324513719"/>
      <w:bookmarkStart w:id="49" w:name="_Toc317072455"/>
      <w:bookmarkEnd w:id="46"/>
      <w:bookmarkEnd w:id="47"/>
      <w:bookmarkEnd w:id="48"/>
      <w:bookmarkEnd w:id="49"/>
      <w:r>
        <w:rPr>
          <w:rFonts w:cs="Times New Roman"/>
          <w:lang w:eastAsia="en-GB"/>
        </w:rPr>
        <w:t>Usage Guidelines</w:t>
      </w:r>
    </w:p>
    <w:p>
      <w:pPr>
        <w:pStyle w:val="style121"/>
      </w:pPr>
      <w:r>
        <w:rPr>
          <w:rFonts w:ascii="Times New Roman" w:cs="Times New Roman" w:hAnsi="Times New Roman"/>
          <w:i/>
          <w:iCs/>
        </w:rPr>
        <w:t xml:space="preserve">Description, with examples, of how to instantiate each class in each </w:t>
      </w:r>
      <w:r>
        <w:rPr>
          <w:rFonts w:ascii="Times New Roman" w:cs="Times New Roman" w:hAnsi="Times New Roman"/>
        </w:rPr>
        <w:t>RDF and XML schema.</w:t>
      </w:r>
    </w:p>
    <w:p>
      <w:pPr>
        <w:pStyle w:val="style2"/>
        <w:numPr>
          <w:ilvl w:val="1"/>
          <w:numId w:val="1"/>
        </w:numPr>
      </w:pPr>
      <w:bookmarkStart w:id="50" w:name="__RefHeading__1220_677801332"/>
      <w:bookmarkStart w:id="51" w:name="_Toc373519276"/>
      <w:bookmarkEnd w:id="50"/>
      <w:bookmarkEnd w:id="51"/>
      <w:r>
        <w:rPr>
          <w:rFonts w:cs="Times New Roman"/>
        </w:rPr>
        <w:t>Location</w:t>
      </w:r>
    </w:p>
    <w:p>
      <w:pPr>
        <w:pStyle w:val="style127"/>
        <w:spacing w:after="120" w:before="0"/>
      </w:pPr>
      <w:r>
        <w:rPr/>
      </w:r>
    </w:p>
    <w:sectPr>
      <w:type w:val="continuous"/>
      <w:pgSz w:h="16838" w:w="11906"/>
      <w:pgMar w:bottom="777" w:footer="720" w:gutter="0" w:header="709" w:left="1701" w:right="1701" w:top="2211"/>
      <w:pgNumType w:fmt="decimal"/>
      <w:formProt w:val="false"/>
      <w:textDirection w:val="lrTb"/>
      <w:docGrid w:charSpace="0" w:linePitch="240" w:type="default"/>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comment w:author="Bernard Garnier" w:date="2013-12-02T21:48:19Z" w:id="0">
    <w:p>
      <w:r>
        <w:rPr>
          <w:rFonts w:ascii="DejaVu Sans" w:cs="Times New Roman" w:eastAsia="Times New Roman" w:hAnsi="DejaVu Sans"/>
          <w:b w:val="false"/>
          <w:bCs w:val="false"/>
          <w:i w:val="false"/>
          <w:iCs w:val="false"/>
          <w:strike w:val="false"/>
          <w:dstrike w:val="false"/>
          <w:outline w:val="false"/>
          <w:shadow w:val="false"/>
          <w:emboss w:val="false"/>
          <w:imprint w:val="false"/>
          <w:color w:val="auto"/>
          <w:spacing w:val="0"/>
          <w:w w:val="100"/>
          <w:position w:val="0"/>
          <w:sz w:val="20"/>
          <w:sz w:val="20"/>
          <w:szCs w:val="20"/>
          <w:u w:val="none"/>
          <w:vertAlign w:val="baseline"/>
          <w:em w:val="none"/>
          <w:lang w:bidi="ar-SA" w:eastAsia="it-IT" w:val="en-US"/>
        </w:rPr>
        <w:t>Suggested precision</w:t>
      </w:r>
    </w:p>
  </w:comment>
</w:comments>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Times New Roman">
    <w:charset w:val="80"/>
    <w:family w:val="roman"/>
    <w:pitch w:val="variable"/>
  </w:font>
  <w:font w:name="Symbol">
    <w:charset w:val="02"/>
    <w:family w:val="auto"/>
    <w:pitch w:val="variable"/>
  </w:font>
  <w:font w:name="Courier New">
    <w:charset w:val="80"/>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131"/>
    </w:pPr>
    <w:r>
      <w:rPr/>
      <w:t>CORE Vocabulary specification: Location (2013xxxx)</w:t>
    </w:r>
  </w:p>
  <w:p>
    <w:pPr>
      <w:pStyle w:val="style131"/>
    </w:pPr>
    <w:r>
      <w:rPr/>
    </w:r>
  </w:p>
  <w:p>
    <w:pPr>
      <w:pStyle w:val="style131"/>
      <w:jc w:val="right"/>
    </w:pPr>
    <w:r>
      <w:rPr/>
      <w:fldChar w:fldCharType="begin"/>
    </w:r>
    <w:r>
      <w:instrText> PAGE </w:instrText>
    </w:r>
    <w:r>
      <w:fldChar w:fldCharType="separate"/>
    </w:r>
    <w:r>
      <w:t>1</w:t>
    </w:r>
    <w:r>
      <w:fldChar w:fldCharType="end"/>
    </w:r>
  </w:p>
  <w:p>
    <w:pPr>
      <w:pStyle w:val="style131"/>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0"/>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131"/>
    </w:pPr>
    <w:r>
      <w:rPr/>
      <w:t>CORE Vocabulary specification: Location (2013xxxx)</w:t>
    </w:r>
  </w:p>
  <w:p>
    <w:pPr>
      <w:pStyle w:val="style131"/>
    </w:pPr>
    <w:r>
      <w:rPr/>
    </w:r>
  </w:p>
  <w:p>
    <w:pPr>
      <w:pStyle w:val="style131"/>
      <w:jc w:val="right"/>
    </w:pPr>
    <w:r>
      <w:rPr/>
      <w:fldChar w:fldCharType="begin"/>
    </w:r>
    <w:r>
      <w:instrText> PAGE </w:instrText>
    </w:r>
    <w:r>
      <w:fldChar w:fldCharType="separate"/>
    </w:r>
    <w:r>
      <w:t>13</w:t>
    </w:r>
    <w:r>
      <w:fldChar w:fldCharType="end"/>
    </w:r>
  </w:p>
  <w:p>
    <w:pPr>
      <w:pStyle w:val="style0"/>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122"/>
      <w:ind w:hanging="0" w:left="0" w:right="360"/>
    </w:pPr>
    <w:r>
      <w:rPr/>
    </w:r>
  </w:p>
</w:hdr>
</file>

<file path=word/numbering.xml><?xml version="1.0" encoding="utf-8"?>
<w:numbering xmlns:w="http://schemas.openxmlformats.org/wordprocessingml/2006/main">
  <w:abstractNum w:abstractNumId="1">
    <w:lvl w:ilvl="0">
      <w:start w:val="1"/>
      <w:numFmt w:val="none"/>
      <w:suff w:val="nothing"/>
      <w:lvlText w:val=""/>
      <w:lvlJc w:val="left"/>
      <w:pPr>
        <w:tabs>
          <w:tab w:pos="432" w:val="num"/>
        </w:tabs>
        <w:ind w:hanging="432" w:left="432"/>
      </w:pPr>
      <w:r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lvl w:ilvl="0">
      <w:start w:val="1"/>
      <w:numFmt w:val="bullet"/>
      <w:lvlText w:val=""/>
      <w:lvlJc w:val="left"/>
      <w:pPr>
        <w:tabs>
          <w:tab w:pos="720" w:val="num"/>
        </w:tabs>
        <w:ind w:hanging="360" w:left="720"/>
      </w:pPr>
      <w:rPr>
        <w:rFonts w:ascii="Symbol" w:cs="Symbol" w:hAnsi="Symbol" w:hint="default"/>
      </w:rPr>
    </w:lvl>
    <w:lvl w:ilvl="1">
      <w:start w:val="1"/>
      <w:numFmt w:val="bullet"/>
      <w:lvlText w:val="o"/>
      <w:lvlJc w:val="left"/>
      <w:pPr>
        <w:tabs>
          <w:tab w:pos="1440" w:val="num"/>
        </w:tabs>
        <w:ind w:hanging="360" w:left="1440"/>
      </w:pPr>
      <w:rPr>
        <w:rFonts w:ascii="Courier New" w:cs="Courier New" w:hAnsi="Courier New" w:hint="default"/>
      </w:rPr>
    </w:lvl>
    <w:lvl w:ilvl="2">
      <w:start w:val="1"/>
      <w:numFmt w:val="bullet"/>
      <w:lvlText w:val=""/>
      <w:lvlJc w:val="left"/>
      <w:pPr>
        <w:tabs>
          <w:tab w:pos="2160" w:val="num"/>
        </w:tabs>
        <w:ind w:hanging="360" w:left="2160"/>
      </w:pPr>
      <w:rPr>
        <w:rFonts w:ascii="Wingdings" w:cs="Wingdings" w:hAnsi="Wingdings" w:hint="default"/>
      </w:rPr>
    </w:lvl>
    <w:lvl w:ilvl="3">
      <w:start w:val="1"/>
      <w:numFmt w:val="bullet"/>
      <w:lvlText w:val=""/>
      <w:lvlJc w:val="left"/>
      <w:pPr>
        <w:tabs>
          <w:tab w:pos="2880" w:val="num"/>
        </w:tabs>
        <w:ind w:hanging="360" w:left="2880"/>
      </w:pPr>
      <w:rPr>
        <w:rFonts w:ascii="Symbol" w:cs="Symbol" w:hAnsi="Symbol" w:hint="default"/>
      </w:rPr>
    </w:lvl>
    <w:lvl w:ilvl="4">
      <w:start w:val="1"/>
      <w:numFmt w:val="bullet"/>
      <w:lvlText w:val="o"/>
      <w:lvlJc w:val="left"/>
      <w:pPr>
        <w:tabs>
          <w:tab w:pos="3600" w:val="num"/>
        </w:tabs>
        <w:ind w:hanging="360" w:left="3600"/>
      </w:pPr>
      <w:rPr>
        <w:rFonts w:ascii="Courier New" w:cs="Courier New" w:hAnsi="Courier New" w:hint="default"/>
      </w:rPr>
    </w:lvl>
    <w:lvl w:ilvl="5">
      <w:start w:val="1"/>
      <w:numFmt w:val="bullet"/>
      <w:lvlText w:val=""/>
      <w:lvlJc w:val="left"/>
      <w:pPr>
        <w:tabs>
          <w:tab w:pos="4320" w:val="num"/>
        </w:tabs>
        <w:ind w:hanging="360" w:left="4320"/>
      </w:pPr>
      <w:rPr>
        <w:rFonts w:ascii="Wingdings" w:cs="Wingdings" w:hAnsi="Wingdings" w:hint="default"/>
      </w:rPr>
    </w:lvl>
    <w:lvl w:ilvl="6">
      <w:start w:val="1"/>
      <w:numFmt w:val="bullet"/>
      <w:lvlText w:val=""/>
      <w:lvlJc w:val="left"/>
      <w:pPr>
        <w:tabs>
          <w:tab w:pos="5040" w:val="num"/>
        </w:tabs>
        <w:ind w:hanging="360" w:left="5040"/>
      </w:pPr>
      <w:rPr>
        <w:rFonts w:ascii="Symbol" w:cs="Symbol" w:hAnsi="Symbol" w:hint="default"/>
      </w:rPr>
    </w:lvl>
    <w:lvl w:ilvl="7">
      <w:start w:val="1"/>
      <w:numFmt w:val="bullet"/>
      <w:lvlText w:val="o"/>
      <w:lvlJc w:val="left"/>
      <w:pPr>
        <w:tabs>
          <w:tab w:pos="5760" w:val="num"/>
        </w:tabs>
        <w:ind w:hanging="360" w:left="5760"/>
      </w:pPr>
      <w:rPr>
        <w:rFonts w:ascii="Courier New" w:cs="Courier New" w:hAnsi="Courier New" w:hint="default"/>
      </w:rPr>
    </w:lvl>
    <w:lvl w:ilvl="8">
      <w:start w:val="1"/>
      <w:numFmt w:val="bullet"/>
      <w:lvlText w:val=""/>
      <w:lvlJc w:val="left"/>
      <w:pPr>
        <w:tabs>
          <w:tab w:pos="6480" w:val="num"/>
        </w:tabs>
        <w:ind w:hanging="360" w:left="6480"/>
      </w:pPr>
      <w:rPr>
        <w:rFonts w:ascii="Wingdings" w:cs="Wingdings" w:hAnsi="Wingdings" w:hint="default"/>
      </w:rPr>
    </w:lvl>
  </w:abstractNum>
  <w:abstractNum w:abstractNumId="3">
    <w:lvl w:ilvl="0">
      <w:start w:val="1"/>
      <w:numFmt w:val="bullet"/>
      <w:lvlText w:val=""/>
      <w:lvlJc w:val="left"/>
      <w:pPr>
        <w:tabs>
          <w:tab w:pos="720" w:val="num"/>
        </w:tabs>
        <w:ind w:hanging="360" w:left="720"/>
      </w:pPr>
      <w:rPr>
        <w:rFonts w:ascii="Symbol" w:cs="Symbol" w:hAnsi="Symbol" w:hint="default"/>
        <w:sz w:val="20"/>
      </w:rPr>
    </w:lvl>
    <w:lvl w:ilvl="1">
      <w:start w:val="2"/>
      <w:numFmt w:val="decimal"/>
      <w:lvlText w:val="%2."/>
      <w:lvlJc w:val="left"/>
      <w:pPr>
        <w:ind w:hanging="360" w:left="1440"/>
      </w:pPr>
    </w:lvl>
    <w:lvl w:ilvl="2">
      <w:start w:val="1"/>
      <w:numFmt w:val="bullet"/>
      <w:lvlText w:val=""/>
      <w:lvlJc w:val="left"/>
      <w:pPr>
        <w:tabs>
          <w:tab w:pos="2160" w:val="num"/>
        </w:tabs>
        <w:ind w:hanging="360" w:left="2160"/>
      </w:pPr>
      <w:rPr>
        <w:rFonts w:ascii="Wingdings" w:cs="Wingdings" w:hAnsi="Wingdings" w:hint="default"/>
        <w:sz w:val="20"/>
      </w:rPr>
    </w:lvl>
    <w:lvl w:ilvl="3">
      <w:start w:val="1"/>
      <w:numFmt w:val="bullet"/>
      <w:lvlText w:val=""/>
      <w:lvlJc w:val="left"/>
      <w:pPr>
        <w:tabs>
          <w:tab w:pos="2880" w:val="num"/>
        </w:tabs>
        <w:ind w:hanging="360" w:left="2880"/>
      </w:pPr>
      <w:rPr>
        <w:rFonts w:ascii="Wingdings" w:cs="Wingdings" w:hAnsi="Wingdings" w:hint="default"/>
        <w:sz w:val="20"/>
      </w:rPr>
    </w:lvl>
    <w:lvl w:ilvl="4">
      <w:start w:val="1"/>
      <w:numFmt w:val="bullet"/>
      <w:lvlText w:val=""/>
      <w:lvlJc w:val="left"/>
      <w:pPr>
        <w:tabs>
          <w:tab w:pos="3600" w:val="num"/>
        </w:tabs>
        <w:ind w:hanging="360" w:left="3600"/>
      </w:pPr>
      <w:rPr>
        <w:rFonts w:ascii="Wingdings" w:cs="Wingdings" w:hAnsi="Wingdings" w:hint="default"/>
        <w:sz w:val="20"/>
      </w:rPr>
    </w:lvl>
    <w:lvl w:ilvl="5">
      <w:start w:val="1"/>
      <w:numFmt w:val="bullet"/>
      <w:lvlText w:val=""/>
      <w:lvlJc w:val="left"/>
      <w:pPr>
        <w:tabs>
          <w:tab w:pos="4320" w:val="num"/>
        </w:tabs>
        <w:ind w:hanging="360" w:left="4320"/>
      </w:pPr>
      <w:rPr>
        <w:rFonts w:ascii="Wingdings" w:cs="Wingdings" w:hAnsi="Wingdings" w:hint="default"/>
        <w:sz w:val="20"/>
      </w:rPr>
    </w:lvl>
    <w:lvl w:ilvl="6">
      <w:start w:val="1"/>
      <w:numFmt w:val="bullet"/>
      <w:lvlText w:val=""/>
      <w:lvlJc w:val="left"/>
      <w:pPr>
        <w:tabs>
          <w:tab w:pos="5040" w:val="num"/>
        </w:tabs>
        <w:ind w:hanging="360" w:left="5040"/>
      </w:pPr>
      <w:rPr>
        <w:rFonts w:ascii="Wingdings" w:cs="Wingdings" w:hAnsi="Wingdings" w:hint="default"/>
        <w:sz w:val="20"/>
      </w:rPr>
    </w:lvl>
    <w:lvl w:ilvl="7">
      <w:start w:val="1"/>
      <w:numFmt w:val="bullet"/>
      <w:lvlText w:val=""/>
      <w:lvlJc w:val="left"/>
      <w:pPr>
        <w:tabs>
          <w:tab w:pos="5760" w:val="num"/>
        </w:tabs>
        <w:ind w:hanging="360" w:left="5760"/>
      </w:pPr>
      <w:rPr>
        <w:rFonts w:ascii="Wingdings" w:cs="Wingdings" w:hAnsi="Wingdings" w:hint="default"/>
        <w:sz w:val="20"/>
      </w:rPr>
    </w:lvl>
    <w:lvl w:ilvl="8">
      <w:start w:val="1"/>
      <w:numFmt w:val="bullet"/>
      <w:lvlText w:val=""/>
      <w:lvlJc w:val="left"/>
      <w:pPr>
        <w:tabs>
          <w:tab w:pos="6480" w:val="num"/>
        </w:tabs>
        <w:ind w:hanging="360" w:left="6480"/>
      </w:pPr>
      <w:rPr>
        <w:rFonts w:ascii="Wingdings" w:cs="Wingdings" w:hAnsi="Wingdings" w:hint="default"/>
        <w:sz w:val="20"/>
      </w:rPr>
    </w:lvl>
  </w:abstractNum>
  <w:abstractNum w:abstractNumId="4">
    <w:lvl w:ilvl="0">
      <w:start w:val="1"/>
      <w:numFmt w:val="bullet"/>
      <w:lvlText w:val=""/>
      <w:lvlJc w:val="left"/>
      <w:pPr>
        <w:tabs>
          <w:tab w:pos="720" w:val="num"/>
        </w:tabs>
        <w:ind w:hanging="360" w:left="720"/>
      </w:pPr>
      <w:rPr>
        <w:rFonts w:ascii="Symbol" w:cs="Symbol" w:hAnsi="Symbol" w:hint="default"/>
        <w:sz w:val="20"/>
      </w:rPr>
    </w:lvl>
    <w:lvl w:ilvl="1">
      <w:start w:val="1"/>
      <w:numFmt w:val="bullet"/>
      <w:lvlText w:val="o"/>
      <w:lvlJc w:val="left"/>
      <w:pPr>
        <w:tabs>
          <w:tab w:pos="1440" w:val="num"/>
        </w:tabs>
        <w:ind w:hanging="360" w:left="1440"/>
      </w:pPr>
      <w:rPr>
        <w:rFonts w:ascii="Courier New" w:cs="Courier New" w:hAnsi="Courier New" w:hint="default"/>
        <w:sz w:val="20"/>
      </w:rPr>
    </w:lvl>
    <w:lvl w:ilvl="2">
      <w:start w:val="1"/>
      <w:numFmt w:val="bullet"/>
      <w:lvlText w:val=""/>
      <w:lvlJc w:val="left"/>
      <w:pPr>
        <w:tabs>
          <w:tab w:pos="2160" w:val="num"/>
        </w:tabs>
        <w:ind w:hanging="360" w:left="2160"/>
      </w:pPr>
      <w:rPr>
        <w:rFonts w:ascii="Wingdings" w:cs="Wingdings" w:hAnsi="Wingdings" w:hint="default"/>
        <w:sz w:val="20"/>
      </w:rPr>
    </w:lvl>
    <w:lvl w:ilvl="3">
      <w:start w:val="1"/>
      <w:numFmt w:val="bullet"/>
      <w:lvlText w:val=""/>
      <w:lvlJc w:val="left"/>
      <w:pPr>
        <w:tabs>
          <w:tab w:pos="2880" w:val="num"/>
        </w:tabs>
        <w:ind w:hanging="360" w:left="2880"/>
      </w:pPr>
      <w:rPr>
        <w:rFonts w:ascii="Wingdings" w:cs="Wingdings" w:hAnsi="Wingdings" w:hint="default"/>
        <w:sz w:val="20"/>
      </w:rPr>
    </w:lvl>
    <w:lvl w:ilvl="4">
      <w:start w:val="1"/>
      <w:numFmt w:val="bullet"/>
      <w:lvlText w:val=""/>
      <w:lvlJc w:val="left"/>
      <w:pPr>
        <w:tabs>
          <w:tab w:pos="3600" w:val="num"/>
        </w:tabs>
        <w:ind w:hanging="360" w:left="3600"/>
      </w:pPr>
      <w:rPr>
        <w:rFonts w:ascii="Wingdings" w:cs="Wingdings" w:hAnsi="Wingdings" w:hint="default"/>
        <w:sz w:val="20"/>
      </w:rPr>
    </w:lvl>
    <w:lvl w:ilvl="5">
      <w:start w:val="1"/>
      <w:numFmt w:val="bullet"/>
      <w:lvlText w:val=""/>
      <w:lvlJc w:val="left"/>
      <w:pPr>
        <w:tabs>
          <w:tab w:pos="4320" w:val="num"/>
        </w:tabs>
        <w:ind w:hanging="360" w:left="4320"/>
      </w:pPr>
      <w:rPr>
        <w:rFonts w:ascii="Wingdings" w:cs="Wingdings" w:hAnsi="Wingdings" w:hint="default"/>
        <w:sz w:val="20"/>
      </w:rPr>
    </w:lvl>
    <w:lvl w:ilvl="6">
      <w:start w:val="1"/>
      <w:numFmt w:val="bullet"/>
      <w:lvlText w:val=""/>
      <w:lvlJc w:val="left"/>
      <w:pPr>
        <w:tabs>
          <w:tab w:pos="5040" w:val="num"/>
        </w:tabs>
        <w:ind w:hanging="360" w:left="5040"/>
      </w:pPr>
      <w:rPr>
        <w:rFonts w:ascii="Wingdings" w:cs="Wingdings" w:hAnsi="Wingdings" w:hint="default"/>
        <w:sz w:val="20"/>
      </w:rPr>
    </w:lvl>
    <w:lvl w:ilvl="7">
      <w:start w:val="1"/>
      <w:numFmt w:val="bullet"/>
      <w:lvlText w:val=""/>
      <w:lvlJc w:val="left"/>
      <w:pPr>
        <w:tabs>
          <w:tab w:pos="5760" w:val="num"/>
        </w:tabs>
        <w:ind w:hanging="360" w:left="5760"/>
      </w:pPr>
      <w:rPr>
        <w:rFonts w:ascii="Wingdings" w:cs="Wingdings" w:hAnsi="Wingdings" w:hint="default"/>
        <w:sz w:val="20"/>
      </w:rPr>
    </w:lvl>
    <w:lvl w:ilvl="8">
      <w:start w:val="1"/>
      <w:numFmt w:val="bullet"/>
      <w:lvlText w:val=""/>
      <w:lvlJc w:val="left"/>
      <w:pPr>
        <w:tabs>
          <w:tab w:pos="6480" w:val="num"/>
        </w:tabs>
        <w:ind w:hanging="360" w:left="6480"/>
      </w:pPr>
      <w:rPr>
        <w:rFonts w:ascii="Wingdings" w:cs="Wingdings" w:hAnsi="Wingdings" w:hint="default"/>
        <w:sz w:val="20"/>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evenAndOddHeaders/>
</w:settings>
</file>

<file path=word/styles.xml><?xml version="1.0" encoding="utf-8"?>
<w:styles xmlns:w="http://schemas.openxmlformats.org/wordprocessingml/2006/main">
  <w:style w:styleId="style0" w:type="paragraph">
    <w:name w:val="Standard"/>
    <w:next w:val="style0"/>
    <w:pPr>
      <w:widowControl w:val="false"/>
      <w:tabs>
        <w:tab w:leader="none" w:pos="709" w:val="left"/>
      </w:tabs>
      <w:suppressAutoHyphens w:val="true"/>
    </w:pPr>
    <w:rPr>
      <w:rFonts w:ascii="Times New Roman" w:cs="Lohit Devanagari" w:eastAsia="WenQuanYi Zen Hei" w:hAnsi="Times New Roman"/>
      <w:color w:val="auto"/>
      <w:sz w:val="24"/>
      <w:szCs w:val="24"/>
      <w:lang w:bidi="hi-IN" w:eastAsia="zh-CN" w:val="en-US"/>
    </w:rPr>
  </w:style>
  <w:style w:styleId="style1" w:type="paragraph">
    <w:name w:val="Titre 1"/>
    <w:next w:val="style116"/>
    <w:pPr>
      <w:keepNext/>
      <w:pageBreakBefore/>
      <w:widowControl w:val="false"/>
      <w:numPr>
        <w:ilvl w:val="0"/>
        <w:numId w:val="1"/>
      </w:numPr>
      <w:tabs>
        <w:tab w:leader="none" w:pos="709" w:val="left"/>
      </w:tabs>
      <w:suppressAutoHyphens w:val="true"/>
      <w:spacing w:after="360" w:before="0" w:line="100" w:lineRule="atLeast"/>
      <w:jc w:val="left"/>
      <w:outlineLvl w:val="0"/>
    </w:pPr>
    <w:rPr>
      <w:rFonts w:ascii="Times New Roman" w:cs="Arial" w:eastAsia="Times New Roman" w:hAnsi="Times New Roman"/>
      <w:b/>
      <w:bCs/>
      <w:caps/>
      <w:color w:val="484F98"/>
      <w:sz w:val="30"/>
      <w:szCs w:val="32"/>
      <w:lang w:bidi="ar-SA" w:eastAsia="it-IT" w:val="it-IT"/>
    </w:rPr>
  </w:style>
  <w:style w:styleId="style2" w:type="paragraph">
    <w:name w:val="Titre 2"/>
    <w:next w:val="style116"/>
    <w:pPr>
      <w:keepNext/>
      <w:widowControl w:val="false"/>
      <w:numPr>
        <w:ilvl w:val="1"/>
        <w:numId w:val="1"/>
      </w:numPr>
      <w:tabs>
        <w:tab w:leader="none" w:pos="709" w:val="left"/>
      </w:tabs>
      <w:suppressAutoHyphens w:val="true"/>
      <w:spacing w:after="360" w:before="0" w:line="100" w:lineRule="atLeast"/>
      <w:jc w:val="left"/>
      <w:outlineLvl w:val="1"/>
    </w:pPr>
    <w:rPr>
      <w:rFonts w:ascii="Times New Roman" w:cs="Arial" w:eastAsia="Times New Roman" w:hAnsi="Times New Roman"/>
      <w:b/>
      <w:bCs/>
      <w:iCs/>
      <w:caps/>
      <w:color w:val="484F98"/>
      <w:sz w:val="20"/>
      <w:szCs w:val="28"/>
      <w:lang w:bidi="ar-SA" w:eastAsia="it-IT" w:val="it-IT"/>
    </w:rPr>
  </w:style>
  <w:style w:styleId="style3" w:type="paragraph">
    <w:name w:val="Titre 3"/>
    <w:next w:val="style116"/>
    <w:pPr>
      <w:keepNext/>
      <w:widowControl w:val="false"/>
      <w:numPr>
        <w:ilvl w:val="2"/>
        <w:numId w:val="1"/>
      </w:numPr>
      <w:tabs>
        <w:tab w:leader="none" w:pos="709" w:val="left"/>
      </w:tabs>
      <w:suppressAutoHyphens w:val="true"/>
      <w:spacing w:after="60" w:before="0" w:line="100" w:lineRule="atLeast"/>
      <w:jc w:val="left"/>
      <w:outlineLvl w:val="2"/>
    </w:pPr>
    <w:rPr>
      <w:rFonts w:ascii="Times New Roman" w:cs="Arial" w:eastAsia="Times New Roman" w:hAnsi="Times New Roman"/>
      <w:b/>
      <w:bCs/>
      <w:color w:val="484F98"/>
      <w:sz w:val="20"/>
      <w:szCs w:val="26"/>
      <w:lang w:bidi="ar-SA" w:eastAsia="it-IT" w:val="it-IT"/>
    </w:rPr>
  </w:style>
  <w:style w:styleId="style4" w:type="paragraph">
    <w:name w:val="Titre 4"/>
    <w:next w:val="style116"/>
    <w:pPr>
      <w:keepNext/>
      <w:widowControl w:val="false"/>
      <w:numPr>
        <w:ilvl w:val="3"/>
        <w:numId w:val="1"/>
      </w:numPr>
      <w:tabs>
        <w:tab w:leader="none" w:pos="709" w:val="left"/>
      </w:tabs>
      <w:suppressAutoHyphens w:val="true"/>
      <w:spacing w:after="60" w:before="0" w:line="100" w:lineRule="atLeast"/>
      <w:jc w:val="left"/>
      <w:outlineLvl w:val="3"/>
    </w:pPr>
    <w:rPr>
      <w:rFonts w:ascii="Times New Roman" w:cs="Times New Roman" w:eastAsia="Times New Roman" w:hAnsi="Times New Roman"/>
      <w:bCs/>
      <w:color w:val="484F98"/>
      <w:sz w:val="20"/>
      <w:szCs w:val="28"/>
      <w:lang w:bidi="ar-SA" w:eastAsia="it-IT" w:val="it-IT"/>
    </w:rPr>
  </w:style>
  <w:style w:styleId="style15" w:type="character">
    <w:name w:val="Default Paragraph Font"/>
    <w:next w:val="style15"/>
    <w:rPr/>
  </w:style>
  <w:style w:styleId="style16" w:type="character">
    <w:name w:val="WW_CharLFO11LVL1"/>
    <w:next w:val="style16"/>
    <w:rPr>
      <w:rFonts w:ascii="Symbol" w:hAnsi="Symbol"/>
    </w:rPr>
  </w:style>
  <w:style w:styleId="style17" w:type="character">
    <w:name w:val="WW_CharLFO11LVL2"/>
    <w:next w:val="style17"/>
    <w:rPr>
      <w:rFonts w:ascii="Courier New" w:cs="Courier New" w:hAnsi="Courier New"/>
    </w:rPr>
  </w:style>
  <w:style w:styleId="style18" w:type="character">
    <w:name w:val="WW_CharLFO11LVL3"/>
    <w:next w:val="style18"/>
    <w:rPr>
      <w:rFonts w:ascii="Wingdings" w:hAnsi="Wingdings"/>
    </w:rPr>
  </w:style>
  <w:style w:styleId="style19" w:type="character">
    <w:name w:val="WW_CharLFO11LVL4"/>
    <w:next w:val="style19"/>
    <w:rPr>
      <w:rFonts w:ascii="Symbol" w:hAnsi="Symbol"/>
    </w:rPr>
  </w:style>
  <w:style w:styleId="style20" w:type="character">
    <w:name w:val="WW_CharLFO11LVL5"/>
    <w:next w:val="style20"/>
    <w:rPr>
      <w:rFonts w:ascii="Courier New" w:cs="Courier New" w:hAnsi="Courier New"/>
    </w:rPr>
  </w:style>
  <w:style w:styleId="style21" w:type="character">
    <w:name w:val="WW_CharLFO11LVL6"/>
    <w:next w:val="style21"/>
    <w:rPr>
      <w:rFonts w:ascii="Wingdings" w:hAnsi="Wingdings"/>
    </w:rPr>
  </w:style>
  <w:style w:styleId="style22" w:type="character">
    <w:name w:val="WW_CharLFO11LVL7"/>
    <w:next w:val="style22"/>
    <w:rPr>
      <w:rFonts w:ascii="Symbol" w:hAnsi="Symbol"/>
    </w:rPr>
  </w:style>
  <w:style w:styleId="style23" w:type="character">
    <w:name w:val="WW_CharLFO11LVL8"/>
    <w:next w:val="style23"/>
    <w:rPr>
      <w:rFonts w:ascii="Courier New" w:cs="Courier New" w:hAnsi="Courier New"/>
    </w:rPr>
  </w:style>
  <w:style w:styleId="style24" w:type="character">
    <w:name w:val="WW_CharLFO11LVL9"/>
    <w:next w:val="style24"/>
    <w:rPr>
      <w:rFonts w:ascii="Wingdings" w:hAnsi="Wingdings"/>
    </w:rPr>
  </w:style>
  <w:style w:styleId="style25" w:type="character">
    <w:name w:val="Default Paragraph Font1"/>
    <w:next w:val="style25"/>
    <w:rPr/>
  </w:style>
  <w:style w:styleId="style26" w:type="character">
    <w:name w:val="page number"/>
    <w:next w:val="style26"/>
    <w:rPr>
      <w:rFonts w:ascii="Arial" w:cs="Times New Roman" w:hAnsi="Arial"/>
      <w:color w:val="656F79"/>
      <w:sz w:val="20"/>
    </w:rPr>
  </w:style>
  <w:style w:styleId="style27" w:type="character">
    <w:name w:val="WW_CharLFO26LVL1"/>
    <w:next w:val="style27"/>
    <w:rPr>
      <w:rFonts w:ascii="Symbol" w:hAnsi="Symbol"/>
    </w:rPr>
  </w:style>
  <w:style w:styleId="style28" w:type="character">
    <w:name w:val="WW_CharLFO26LVL2"/>
    <w:next w:val="style28"/>
    <w:rPr>
      <w:rFonts w:ascii="Courier New" w:cs="Courier New" w:hAnsi="Courier New"/>
    </w:rPr>
  </w:style>
  <w:style w:styleId="style29" w:type="character">
    <w:name w:val="WW_CharLFO26LVL3"/>
    <w:next w:val="style29"/>
    <w:rPr>
      <w:rFonts w:ascii="Wingdings" w:hAnsi="Wingdings"/>
    </w:rPr>
  </w:style>
  <w:style w:styleId="style30" w:type="character">
    <w:name w:val="WW_CharLFO26LVL4"/>
    <w:next w:val="style30"/>
    <w:rPr>
      <w:rFonts w:ascii="Symbol" w:hAnsi="Symbol"/>
    </w:rPr>
  </w:style>
  <w:style w:styleId="style31" w:type="character">
    <w:name w:val="WW_CharLFO26LVL5"/>
    <w:next w:val="style31"/>
    <w:rPr>
      <w:rFonts w:ascii="Courier New" w:cs="Courier New" w:hAnsi="Courier New"/>
    </w:rPr>
  </w:style>
  <w:style w:styleId="style32" w:type="character">
    <w:name w:val="WW_CharLFO26LVL6"/>
    <w:next w:val="style32"/>
    <w:rPr>
      <w:rFonts w:ascii="Wingdings" w:hAnsi="Wingdings"/>
    </w:rPr>
  </w:style>
  <w:style w:styleId="style33" w:type="character">
    <w:name w:val="WW_CharLFO26LVL7"/>
    <w:next w:val="style33"/>
    <w:rPr>
      <w:rFonts w:ascii="Symbol" w:hAnsi="Symbol"/>
    </w:rPr>
  </w:style>
  <w:style w:styleId="style34" w:type="character">
    <w:name w:val="WW_CharLFO26LVL8"/>
    <w:next w:val="style34"/>
    <w:rPr>
      <w:rFonts w:ascii="Courier New" w:cs="Courier New" w:hAnsi="Courier New"/>
    </w:rPr>
  </w:style>
  <w:style w:styleId="style35" w:type="character">
    <w:name w:val="WW_CharLFO26LVL9"/>
    <w:next w:val="style35"/>
    <w:rPr>
      <w:rFonts w:ascii="Wingdings" w:hAnsi="Wingdings"/>
    </w:rPr>
  </w:style>
  <w:style w:styleId="style36" w:type="character">
    <w:name w:val="WW_CharLFO8LVL1"/>
    <w:next w:val="style36"/>
    <w:rPr>
      <w:rFonts w:ascii="Symbol" w:cs="Times New Roman" w:eastAsia="Times New Roman" w:hAnsi="Symbol"/>
    </w:rPr>
  </w:style>
  <w:style w:styleId="style37" w:type="character">
    <w:name w:val="WW_CharLFO8LVL2"/>
    <w:next w:val="style37"/>
    <w:rPr>
      <w:rFonts w:ascii="Courier New" w:cs="Courier New" w:hAnsi="Courier New"/>
    </w:rPr>
  </w:style>
  <w:style w:styleId="style38" w:type="character">
    <w:name w:val="WW_CharLFO8LVL3"/>
    <w:next w:val="style38"/>
    <w:rPr>
      <w:rFonts w:ascii="Wingdings" w:hAnsi="Wingdings"/>
    </w:rPr>
  </w:style>
  <w:style w:styleId="style39" w:type="character">
    <w:name w:val="WW_CharLFO8LVL4"/>
    <w:next w:val="style39"/>
    <w:rPr>
      <w:rFonts w:ascii="Symbol" w:hAnsi="Symbol"/>
    </w:rPr>
  </w:style>
  <w:style w:styleId="style40" w:type="character">
    <w:name w:val="WW_CharLFO8LVL5"/>
    <w:next w:val="style40"/>
    <w:rPr>
      <w:rFonts w:ascii="Courier New" w:cs="Courier New" w:hAnsi="Courier New"/>
    </w:rPr>
  </w:style>
  <w:style w:styleId="style41" w:type="character">
    <w:name w:val="WW_CharLFO8LVL6"/>
    <w:next w:val="style41"/>
    <w:rPr>
      <w:rFonts w:ascii="Wingdings" w:hAnsi="Wingdings"/>
    </w:rPr>
  </w:style>
  <w:style w:styleId="style42" w:type="character">
    <w:name w:val="WW_CharLFO8LVL7"/>
    <w:next w:val="style42"/>
    <w:rPr>
      <w:rFonts w:ascii="Symbol" w:hAnsi="Symbol"/>
    </w:rPr>
  </w:style>
  <w:style w:styleId="style43" w:type="character">
    <w:name w:val="WW_CharLFO8LVL8"/>
    <w:next w:val="style43"/>
    <w:rPr>
      <w:rFonts w:ascii="Courier New" w:cs="Courier New" w:hAnsi="Courier New"/>
    </w:rPr>
  </w:style>
  <w:style w:styleId="style44" w:type="character">
    <w:name w:val="WW_CharLFO8LVL9"/>
    <w:next w:val="style44"/>
    <w:rPr>
      <w:rFonts w:ascii="Wingdings" w:hAnsi="Wingdings"/>
    </w:rPr>
  </w:style>
  <w:style w:styleId="style45" w:type="character">
    <w:name w:val="WW_CharLFO38LVL1"/>
    <w:next w:val="style45"/>
    <w:rPr>
      <w:rFonts w:ascii="Symbol" w:hAnsi="Symbol"/>
    </w:rPr>
  </w:style>
  <w:style w:styleId="style46" w:type="character">
    <w:name w:val="WW_CharLFO38LVL2"/>
    <w:next w:val="style46"/>
    <w:rPr>
      <w:rFonts w:ascii="Courier New" w:cs="Courier New" w:hAnsi="Courier New"/>
    </w:rPr>
  </w:style>
  <w:style w:styleId="style47" w:type="character">
    <w:name w:val="WW_CharLFO38LVL3"/>
    <w:next w:val="style47"/>
    <w:rPr>
      <w:rFonts w:ascii="Wingdings" w:hAnsi="Wingdings"/>
    </w:rPr>
  </w:style>
  <w:style w:styleId="style48" w:type="character">
    <w:name w:val="WW_CharLFO38LVL4"/>
    <w:next w:val="style48"/>
    <w:rPr>
      <w:rFonts w:ascii="Symbol" w:hAnsi="Symbol"/>
    </w:rPr>
  </w:style>
  <w:style w:styleId="style49" w:type="character">
    <w:name w:val="WW_CharLFO38LVL5"/>
    <w:next w:val="style49"/>
    <w:rPr>
      <w:rFonts w:ascii="Courier New" w:cs="Courier New" w:hAnsi="Courier New"/>
    </w:rPr>
  </w:style>
  <w:style w:styleId="style50" w:type="character">
    <w:name w:val="WW_CharLFO38LVL6"/>
    <w:next w:val="style50"/>
    <w:rPr>
      <w:rFonts w:ascii="Wingdings" w:hAnsi="Wingdings"/>
    </w:rPr>
  </w:style>
  <w:style w:styleId="style51" w:type="character">
    <w:name w:val="WW_CharLFO38LVL7"/>
    <w:next w:val="style51"/>
    <w:rPr>
      <w:rFonts w:ascii="Symbol" w:hAnsi="Symbol"/>
    </w:rPr>
  </w:style>
  <w:style w:styleId="style52" w:type="character">
    <w:name w:val="WW_CharLFO38LVL8"/>
    <w:next w:val="style52"/>
    <w:rPr>
      <w:rFonts w:ascii="Courier New" w:cs="Courier New" w:hAnsi="Courier New"/>
    </w:rPr>
  </w:style>
  <w:style w:styleId="style53" w:type="character">
    <w:name w:val="WW_CharLFO38LVL9"/>
    <w:next w:val="style53"/>
    <w:rPr>
      <w:rFonts w:ascii="Wingdings" w:hAnsi="Wingdings"/>
    </w:rPr>
  </w:style>
  <w:style w:styleId="style54" w:type="character">
    <w:name w:val="WW_CharLFO37LVL1"/>
    <w:next w:val="style54"/>
    <w:rPr>
      <w:rFonts w:ascii="Symbol" w:hAnsi="Symbol"/>
    </w:rPr>
  </w:style>
  <w:style w:styleId="style55" w:type="character">
    <w:name w:val="WW_CharLFO37LVL2"/>
    <w:next w:val="style55"/>
    <w:rPr>
      <w:rFonts w:ascii="Courier New" w:cs="Courier New" w:hAnsi="Courier New"/>
    </w:rPr>
  </w:style>
  <w:style w:styleId="style56" w:type="character">
    <w:name w:val="WW_CharLFO37LVL3"/>
    <w:next w:val="style56"/>
    <w:rPr>
      <w:rFonts w:ascii="Wingdings" w:hAnsi="Wingdings"/>
    </w:rPr>
  </w:style>
  <w:style w:styleId="style57" w:type="character">
    <w:name w:val="WW_CharLFO37LVL4"/>
    <w:next w:val="style57"/>
    <w:rPr>
      <w:rFonts w:ascii="Symbol" w:hAnsi="Symbol"/>
    </w:rPr>
  </w:style>
  <w:style w:styleId="style58" w:type="character">
    <w:name w:val="WW_CharLFO37LVL5"/>
    <w:next w:val="style58"/>
    <w:rPr>
      <w:rFonts w:ascii="Courier New" w:cs="Courier New" w:hAnsi="Courier New"/>
    </w:rPr>
  </w:style>
  <w:style w:styleId="style59" w:type="character">
    <w:name w:val="WW_CharLFO37LVL6"/>
    <w:next w:val="style59"/>
    <w:rPr>
      <w:rFonts w:ascii="Wingdings" w:hAnsi="Wingdings"/>
    </w:rPr>
  </w:style>
  <w:style w:styleId="style60" w:type="character">
    <w:name w:val="WW_CharLFO37LVL7"/>
    <w:next w:val="style60"/>
    <w:rPr>
      <w:rFonts w:ascii="Symbol" w:hAnsi="Symbol"/>
    </w:rPr>
  </w:style>
  <w:style w:styleId="style61" w:type="character">
    <w:name w:val="WW_CharLFO37LVL8"/>
    <w:next w:val="style61"/>
    <w:rPr>
      <w:rFonts w:ascii="Courier New" w:cs="Courier New" w:hAnsi="Courier New"/>
    </w:rPr>
  </w:style>
  <w:style w:styleId="style62" w:type="character">
    <w:name w:val="WW_CharLFO37LVL9"/>
    <w:next w:val="style62"/>
    <w:rPr>
      <w:rFonts w:ascii="Wingdings" w:hAnsi="Wingdings"/>
    </w:rPr>
  </w:style>
  <w:style w:styleId="style63" w:type="character">
    <w:name w:val="WW_CharLFO17LVL1"/>
    <w:next w:val="style63"/>
    <w:rPr>
      <w:rFonts w:ascii="Arial" w:cs="Arial" w:eastAsia="Times New Roman" w:hAnsi="Arial"/>
    </w:rPr>
  </w:style>
  <w:style w:styleId="style64" w:type="character">
    <w:name w:val="WW_CharLFO17LVL2"/>
    <w:next w:val="style64"/>
    <w:rPr>
      <w:rFonts w:ascii="Courier New" w:cs="Courier New" w:hAnsi="Courier New"/>
    </w:rPr>
  </w:style>
  <w:style w:styleId="style65" w:type="character">
    <w:name w:val="WW_CharLFO17LVL3"/>
    <w:next w:val="style65"/>
    <w:rPr>
      <w:rFonts w:ascii="Wingdings" w:hAnsi="Wingdings"/>
    </w:rPr>
  </w:style>
  <w:style w:styleId="style66" w:type="character">
    <w:name w:val="WW_CharLFO17LVL4"/>
    <w:next w:val="style66"/>
    <w:rPr>
      <w:rFonts w:ascii="Symbol" w:hAnsi="Symbol"/>
    </w:rPr>
  </w:style>
  <w:style w:styleId="style67" w:type="character">
    <w:name w:val="WW_CharLFO17LVL5"/>
    <w:next w:val="style67"/>
    <w:rPr>
      <w:rFonts w:ascii="Courier New" w:cs="Courier New" w:hAnsi="Courier New"/>
    </w:rPr>
  </w:style>
  <w:style w:styleId="style68" w:type="character">
    <w:name w:val="WW_CharLFO17LVL6"/>
    <w:next w:val="style68"/>
    <w:rPr>
      <w:rFonts w:ascii="Wingdings" w:hAnsi="Wingdings"/>
    </w:rPr>
  </w:style>
  <w:style w:styleId="style69" w:type="character">
    <w:name w:val="WW_CharLFO17LVL7"/>
    <w:next w:val="style69"/>
    <w:rPr>
      <w:rFonts w:ascii="Symbol" w:hAnsi="Symbol"/>
    </w:rPr>
  </w:style>
  <w:style w:styleId="style70" w:type="character">
    <w:name w:val="WW_CharLFO17LVL8"/>
    <w:next w:val="style70"/>
    <w:rPr>
      <w:rFonts w:ascii="Courier New" w:cs="Courier New" w:hAnsi="Courier New"/>
    </w:rPr>
  </w:style>
  <w:style w:styleId="style71" w:type="character">
    <w:name w:val="WW_CharLFO17LVL9"/>
    <w:next w:val="style71"/>
    <w:rPr>
      <w:rFonts w:ascii="Wingdings" w:hAnsi="Wingdings"/>
    </w:rPr>
  </w:style>
  <w:style w:styleId="style72" w:type="character">
    <w:name w:val="Code Char"/>
    <w:next w:val="style72"/>
    <w:rPr>
      <w:rFonts w:ascii="Courier New" w:hAnsi="Courier New"/>
      <w:szCs w:val="24"/>
      <w:lang w:bidi="ar-SA" w:eastAsia="fr-FR" w:val="en-GB"/>
    </w:rPr>
  </w:style>
  <w:style w:styleId="style73" w:type="character">
    <w:name w:val="WW_CharLFO13LVL1"/>
    <w:next w:val="style73"/>
    <w:rPr>
      <w:rFonts w:ascii="Symbol" w:hAnsi="Symbol"/>
    </w:rPr>
  </w:style>
  <w:style w:styleId="style74" w:type="character">
    <w:name w:val="WW_CharLFO13LVL2"/>
    <w:next w:val="style74"/>
    <w:rPr>
      <w:rFonts w:ascii="Courier New" w:cs="Courier New" w:hAnsi="Courier New"/>
    </w:rPr>
  </w:style>
  <w:style w:styleId="style75" w:type="character">
    <w:name w:val="WW_CharLFO13LVL3"/>
    <w:next w:val="style75"/>
    <w:rPr>
      <w:rFonts w:ascii="Wingdings" w:hAnsi="Wingdings"/>
    </w:rPr>
  </w:style>
  <w:style w:styleId="style76" w:type="character">
    <w:name w:val="WW_CharLFO13LVL4"/>
    <w:next w:val="style76"/>
    <w:rPr>
      <w:rFonts w:ascii="Symbol" w:hAnsi="Symbol"/>
    </w:rPr>
  </w:style>
  <w:style w:styleId="style77" w:type="character">
    <w:name w:val="WW_CharLFO13LVL5"/>
    <w:next w:val="style77"/>
    <w:rPr>
      <w:rFonts w:ascii="Courier New" w:cs="Courier New" w:hAnsi="Courier New"/>
    </w:rPr>
  </w:style>
  <w:style w:styleId="style78" w:type="character">
    <w:name w:val="WW_CharLFO13LVL6"/>
    <w:next w:val="style78"/>
    <w:rPr>
      <w:rFonts w:ascii="Wingdings" w:hAnsi="Wingdings"/>
    </w:rPr>
  </w:style>
  <w:style w:styleId="style79" w:type="character">
    <w:name w:val="WW_CharLFO13LVL7"/>
    <w:next w:val="style79"/>
    <w:rPr>
      <w:rFonts w:ascii="Symbol" w:hAnsi="Symbol"/>
    </w:rPr>
  </w:style>
  <w:style w:styleId="style80" w:type="character">
    <w:name w:val="WW_CharLFO13LVL8"/>
    <w:next w:val="style80"/>
    <w:rPr>
      <w:rFonts w:ascii="Courier New" w:cs="Courier New" w:hAnsi="Courier New"/>
    </w:rPr>
  </w:style>
  <w:style w:styleId="style81" w:type="character">
    <w:name w:val="WW_CharLFO13LVL9"/>
    <w:next w:val="style81"/>
    <w:rPr>
      <w:rFonts w:ascii="Wingdings" w:hAnsi="Wingdings"/>
    </w:rPr>
  </w:style>
  <w:style w:styleId="style82" w:type="character">
    <w:name w:val="WW_CharLFO34LVL1"/>
    <w:next w:val="style82"/>
    <w:rPr>
      <w:rFonts w:ascii="Arial" w:cs="Arial" w:eastAsia="Times New Roman" w:hAnsi="Arial"/>
    </w:rPr>
  </w:style>
  <w:style w:styleId="style83" w:type="character">
    <w:name w:val="WW_CharLFO34LVL2"/>
    <w:next w:val="style83"/>
    <w:rPr>
      <w:rFonts w:ascii="Courier New" w:cs="Courier New" w:hAnsi="Courier New"/>
    </w:rPr>
  </w:style>
  <w:style w:styleId="style84" w:type="character">
    <w:name w:val="WW_CharLFO34LVL3"/>
    <w:next w:val="style84"/>
    <w:rPr>
      <w:rFonts w:ascii="Wingdings" w:hAnsi="Wingdings"/>
    </w:rPr>
  </w:style>
  <w:style w:styleId="style85" w:type="character">
    <w:name w:val="WW_CharLFO34LVL4"/>
    <w:next w:val="style85"/>
    <w:rPr>
      <w:rFonts w:ascii="Symbol" w:hAnsi="Symbol"/>
    </w:rPr>
  </w:style>
  <w:style w:styleId="style86" w:type="character">
    <w:name w:val="WW_CharLFO34LVL5"/>
    <w:next w:val="style86"/>
    <w:rPr>
      <w:rFonts w:ascii="Courier New" w:cs="Courier New" w:hAnsi="Courier New"/>
    </w:rPr>
  </w:style>
  <w:style w:styleId="style87" w:type="character">
    <w:name w:val="WW_CharLFO34LVL6"/>
    <w:next w:val="style87"/>
    <w:rPr>
      <w:rFonts w:ascii="Wingdings" w:hAnsi="Wingdings"/>
    </w:rPr>
  </w:style>
  <w:style w:styleId="style88" w:type="character">
    <w:name w:val="WW_CharLFO34LVL7"/>
    <w:next w:val="style88"/>
    <w:rPr>
      <w:rFonts w:ascii="Symbol" w:hAnsi="Symbol"/>
    </w:rPr>
  </w:style>
  <w:style w:styleId="style89" w:type="character">
    <w:name w:val="WW_CharLFO34LVL8"/>
    <w:next w:val="style89"/>
    <w:rPr>
      <w:rFonts w:ascii="Courier New" w:cs="Courier New" w:hAnsi="Courier New"/>
    </w:rPr>
  </w:style>
  <w:style w:styleId="style90" w:type="character">
    <w:name w:val="WW_CharLFO34LVL9"/>
    <w:next w:val="style90"/>
    <w:rPr>
      <w:rFonts w:ascii="Wingdings" w:hAnsi="Wingdings"/>
    </w:rPr>
  </w:style>
  <w:style w:styleId="style91" w:type="character">
    <w:name w:val="WW_CharLFO35LVL1"/>
    <w:next w:val="style91"/>
    <w:rPr>
      <w:rFonts w:ascii="Arial" w:cs="Arial" w:eastAsia="Times New Roman" w:hAnsi="Arial"/>
    </w:rPr>
  </w:style>
  <w:style w:styleId="style92" w:type="character">
    <w:name w:val="WW_CharLFO35LVL2"/>
    <w:next w:val="style92"/>
    <w:rPr>
      <w:rFonts w:ascii="Courier New" w:cs="Courier New" w:hAnsi="Courier New"/>
    </w:rPr>
  </w:style>
  <w:style w:styleId="style93" w:type="character">
    <w:name w:val="WW_CharLFO35LVL3"/>
    <w:next w:val="style93"/>
    <w:rPr>
      <w:rFonts w:ascii="Wingdings" w:hAnsi="Wingdings"/>
    </w:rPr>
  </w:style>
  <w:style w:styleId="style94" w:type="character">
    <w:name w:val="WW_CharLFO35LVL4"/>
    <w:next w:val="style94"/>
    <w:rPr>
      <w:rFonts w:ascii="Symbol" w:hAnsi="Symbol"/>
    </w:rPr>
  </w:style>
  <w:style w:styleId="style95" w:type="character">
    <w:name w:val="WW_CharLFO35LVL5"/>
    <w:next w:val="style95"/>
    <w:rPr>
      <w:rFonts w:ascii="Courier New" w:cs="Courier New" w:hAnsi="Courier New"/>
    </w:rPr>
  </w:style>
  <w:style w:styleId="style96" w:type="character">
    <w:name w:val="WW_CharLFO35LVL6"/>
    <w:next w:val="style96"/>
    <w:rPr>
      <w:rFonts w:ascii="Wingdings" w:hAnsi="Wingdings"/>
    </w:rPr>
  </w:style>
  <w:style w:styleId="style97" w:type="character">
    <w:name w:val="WW_CharLFO35LVL7"/>
    <w:next w:val="style97"/>
    <w:rPr>
      <w:rFonts w:ascii="Symbol" w:hAnsi="Symbol"/>
    </w:rPr>
  </w:style>
  <w:style w:styleId="style98" w:type="character">
    <w:name w:val="WW_CharLFO35LVL8"/>
    <w:next w:val="style98"/>
    <w:rPr>
      <w:rFonts w:ascii="Courier New" w:cs="Courier New" w:hAnsi="Courier New"/>
    </w:rPr>
  </w:style>
  <w:style w:styleId="style99" w:type="character">
    <w:name w:val="WW_CharLFO35LVL9"/>
    <w:next w:val="style99"/>
    <w:rPr>
      <w:rFonts w:ascii="Wingdings" w:hAnsi="Wingdings"/>
    </w:rPr>
  </w:style>
  <w:style w:styleId="style100" w:type="character">
    <w:name w:val="Footnote Reference1"/>
    <w:next w:val="style100"/>
    <w:rPr>
      <w:rFonts w:ascii="Arial" w:cs="Times New Roman" w:hAnsi="Arial"/>
      <w:color w:val="00000A"/>
      <w:position w:val="9"/>
      <w:sz w:val="16"/>
    </w:rPr>
  </w:style>
  <w:style w:styleId="style101" w:type="character">
    <w:name w:val="Hyperlink1"/>
    <w:next w:val="style101"/>
    <w:rPr>
      <w:rFonts w:cs="Times New Roman"/>
      <w:color w:val="0000FF"/>
      <w:u w:val="single"/>
    </w:rPr>
  </w:style>
  <w:style w:styleId="style102" w:type="character">
    <w:name w:val="Lien Internet"/>
    <w:next w:val="style102"/>
    <w:rPr>
      <w:color w:val="000080"/>
      <w:u w:val="single"/>
      <w:lang w:bidi="fr-FR" w:eastAsia="fr-FR" w:val="fr-FR"/>
    </w:rPr>
  </w:style>
  <w:style w:styleId="style103" w:type="character">
    <w:name w:val="WW_CharLFO1LVL1"/>
    <w:next w:val="style103"/>
    <w:rPr>
      <w:rFonts w:cs="Times New Roman"/>
    </w:rPr>
  </w:style>
  <w:style w:styleId="style104" w:type="character">
    <w:name w:val="Footnote Characters"/>
    <w:next w:val="style104"/>
    <w:rPr/>
  </w:style>
  <w:style w:styleId="style105" w:type="character">
    <w:name w:val="footnote reference"/>
    <w:next w:val="style105"/>
    <w:rPr>
      <w:vertAlign w:val="superscript"/>
    </w:rPr>
  </w:style>
  <w:style w:styleId="style106" w:type="character">
    <w:name w:val="Seliteteksti Char"/>
    <w:next w:val="style106"/>
    <w:rPr>
      <w:rFonts w:ascii="Tahoma" w:cs="Mangal" w:eastAsia="WenQuanYi Zen Hei" w:hAnsi="Tahoma"/>
      <w:sz w:val="16"/>
      <w:szCs w:val="14"/>
      <w:lang w:bidi="hi-IN" w:eastAsia="zh-CN" w:val="en-US"/>
    </w:rPr>
  </w:style>
  <w:style w:styleId="style107" w:type="character">
    <w:name w:val="Accentuation"/>
    <w:next w:val="style107"/>
    <w:rPr>
      <w:i/>
      <w:iCs/>
    </w:rPr>
  </w:style>
  <w:style w:styleId="style108" w:type="character">
    <w:name w:val="apple-converted-space"/>
    <w:next w:val="style108"/>
    <w:rPr/>
  </w:style>
  <w:style w:styleId="style109" w:type="character">
    <w:name w:val="HTML Code"/>
    <w:next w:val="style109"/>
    <w:rPr>
      <w:rFonts w:ascii="Courier New" w:cs="Courier New" w:eastAsia="Times New Roman" w:hAnsi="Courier New"/>
      <w:sz w:val="20"/>
      <w:szCs w:val="20"/>
    </w:rPr>
  </w:style>
  <w:style w:styleId="style110" w:type="character">
    <w:name w:val="Alatunniste Char"/>
    <w:next w:val="style110"/>
    <w:rPr>
      <w:rFonts w:cs="Mangal" w:eastAsia="WenQuanYi Zen Hei"/>
      <w:sz w:val="24"/>
      <w:szCs w:val="21"/>
      <w:lang w:bidi="hi-IN" w:eastAsia="zh-CN" w:val="en-US"/>
    </w:rPr>
  </w:style>
  <w:style w:styleId="style111" w:type="character">
    <w:name w:val="ListLabel 1"/>
    <w:next w:val="style111"/>
    <w:rPr>
      <w:rFonts w:cs="Times New Roman"/>
    </w:rPr>
  </w:style>
  <w:style w:styleId="style112" w:type="character">
    <w:name w:val="ListLabel 2"/>
    <w:next w:val="style112"/>
    <w:rPr>
      <w:rFonts w:cs="Courier New"/>
    </w:rPr>
  </w:style>
  <w:style w:styleId="style113" w:type="character">
    <w:name w:val="ListLabel 3"/>
    <w:next w:val="style113"/>
    <w:rPr>
      <w:sz w:val="20"/>
    </w:rPr>
  </w:style>
  <w:style w:styleId="style114" w:type="character">
    <w:name w:val="Saut d'index"/>
    <w:next w:val="style114"/>
    <w:rPr/>
  </w:style>
  <w:style w:styleId="style115" w:type="paragraph">
    <w:name w:val="Titre"/>
    <w:basedOn w:val="style0"/>
    <w:next w:val="style116"/>
    <w:pPr>
      <w:keepNext/>
      <w:spacing w:after="120" w:before="240"/>
    </w:pPr>
    <w:rPr>
      <w:rFonts w:ascii="Arial" w:cs="DejaVu Sans" w:eastAsia="Droid Sans" w:hAnsi="Arial"/>
      <w:sz w:val="28"/>
      <w:szCs w:val="28"/>
    </w:rPr>
  </w:style>
  <w:style w:styleId="style116" w:type="paragraph">
    <w:name w:val="Corps de texte"/>
    <w:basedOn w:val="style0"/>
    <w:next w:val="style116"/>
    <w:pPr>
      <w:spacing w:after="120" w:before="0"/>
    </w:pPr>
    <w:rPr/>
  </w:style>
  <w:style w:styleId="style117" w:type="paragraph">
    <w:name w:val="Liste"/>
    <w:basedOn w:val="style116"/>
    <w:next w:val="style117"/>
    <w:pPr/>
    <w:rPr>
      <w:rFonts w:cs="DejaVu Sans"/>
    </w:rPr>
  </w:style>
  <w:style w:styleId="style118" w:type="paragraph">
    <w:name w:val="Légende"/>
    <w:basedOn w:val="style0"/>
    <w:next w:val="style118"/>
    <w:pPr>
      <w:suppressLineNumbers/>
      <w:spacing w:after="120" w:before="120"/>
    </w:pPr>
    <w:rPr>
      <w:rFonts w:cs="DejaVu Sans"/>
      <w:i/>
      <w:iCs/>
      <w:sz w:val="24"/>
      <w:szCs w:val="24"/>
    </w:rPr>
  </w:style>
  <w:style w:styleId="style119" w:type="paragraph">
    <w:name w:val="Index"/>
    <w:basedOn w:val="style0"/>
    <w:next w:val="style119"/>
    <w:pPr>
      <w:suppressLineNumbers/>
    </w:pPr>
    <w:rPr>
      <w:rFonts w:cs="DejaVu Sans"/>
    </w:rPr>
  </w:style>
  <w:style w:styleId="style120" w:type="paragraph">
    <w:name w:val="caption"/>
    <w:basedOn w:val="style0"/>
    <w:next w:val="style120"/>
    <w:pPr>
      <w:suppressLineNumbers/>
      <w:spacing w:after="120" w:before="120"/>
    </w:pPr>
    <w:rPr>
      <w:i/>
      <w:iCs/>
    </w:rPr>
  </w:style>
  <w:style w:styleId="style121" w:type="paragraph">
    <w:name w:val="Normal1"/>
    <w:next w:val="style121"/>
    <w:pPr>
      <w:widowControl w:val="false"/>
      <w:tabs>
        <w:tab w:leader="none" w:pos="709" w:val="left"/>
      </w:tabs>
      <w:suppressAutoHyphens w:val="true"/>
      <w:spacing w:after="280" w:before="0" w:line="312" w:lineRule="auto"/>
      <w:jc w:val="both"/>
    </w:pPr>
    <w:rPr>
      <w:rFonts w:ascii="Arial" w:cs="Lohit Devanagari" w:eastAsia="WenQuanYi Zen Hei" w:hAnsi="Arial"/>
      <w:color w:val="auto"/>
      <w:sz w:val="24"/>
      <w:szCs w:val="24"/>
      <w:lang w:bidi="hi-IN" w:eastAsia="fr-FR" w:val="en-US"/>
    </w:rPr>
  </w:style>
  <w:style w:styleId="style122" w:type="paragraph">
    <w:name w:val="En-tête"/>
    <w:basedOn w:val="style121"/>
    <w:next w:val="style122"/>
    <w:pPr>
      <w:suppressLineNumbers/>
      <w:tabs>
        <w:tab w:leader="none" w:pos="4536" w:val="center"/>
        <w:tab w:leader="none" w:pos="9072" w:val="right"/>
      </w:tabs>
      <w:spacing w:after="0" w:before="0" w:line="100" w:lineRule="atLeast"/>
      <w:jc w:val="left"/>
    </w:pPr>
    <w:rPr>
      <w:sz w:val="21"/>
      <w:lang w:val="fr-FR"/>
    </w:rPr>
  </w:style>
  <w:style w:styleId="style123" w:type="paragraph">
    <w:name w:val="Code"/>
    <w:basedOn w:val="style121"/>
    <w:next w:val="style123"/>
    <w:pPr>
      <w:jc w:val="left"/>
    </w:pPr>
    <w:rPr>
      <w:rFonts w:ascii="Courier New" w:hAnsi="Courier New"/>
    </w:rPr>
  </w:style>
  <w:style w:styleId="style124" w:type="paragraph">
    <w:name w:val="footnote text"/>
    <w:basedOn w:val="style0"/>
    <w:next w:val="style124"/>
    <w:pPr>
      <w:suppressLineNumbers/>
      <w:ind w:hanging="339" w:left="339" w:right="0"/>
    </w:pPr>
    <w:rPr>
      <w:sz w:val="20"/>
      <w:szCs w:val="20"/>
    </w:rPr>
  </w:style>
  <w:style w:styleId="style125" w:type="paragraph">
    <w:name w:val="Footnote Text1"/>
    <w:basedOn w:val="style121"/>
    <w:next w:val="style125"/>
    <w:pPr>
      <w:jc w:val="left"/>
    </w:pPr>
    <w:rPr>
      <w:sz w:val="14"/>
      <w:szCs w:val="20"/>
    </w:rPr>
  </w:style>
  <w:style w:styleId="style126" w:type="paragraph">
    <w:name w:val="List Bullet1"/>
    <w:basedOn w:val="style121"/>
    <w:next w:val="style126"/>
    <w:pPr>
      <w:numPr>
        <w:ilvl w:val="0"/>
        <w:numId w:val="1"/>
      </w:numPr>
      <w:tabs>
        <w:tab w:leader="none" w:pos="227" w:val="left"/>
      </w:tabs>
      <w:ind w:hanging="227" w:left="227" w:right="0"/>
      <w:jc w:val="left"/>
    </w:pPr>
    <w:rPr>
      <w:lang w:val="fr-FR"/>
    </w:rPr>
  </w:style>
  <w:style w:styleId="style127" w:type="paragraph">
    <w:name w:val="List Continue1"/>
    <w:basedOn w:val="style121"/>
    <w:next w:val="style127"/>
    <w:pPr>
      <w:spacing w:after="120" w:before="0"/>
      <w:ind w:hanging="0" w:left="283" w:right="0"/>
    </w:pPr>
    <w:rPr/>
  </w:style>
  <w:style w:styleId="style128" w:type="paragraph">
    <w:name w:val="Contenu de tableau"/>
    <w:basedOn w:val="style0"/>
    <w:next w:val="style128"/>
    <w:pPr>
      <w:suppressLineNumbers/>
    </w:pPr>
    <w:rPr/>
  </w:style>
  <w:style w:styleId="style129" w:type="paragraph">
    <w:name w:val="Titre de tableau"/>
    <w:basedOn w:val="style128"/>
    <w:next w:val="style129"/>
    <w:pPr>
      <w:suppressLineNumbers/>
      <w:jc w:val="center"/>
    </w:pPr>
    <w:rPr>
      <w:b/>
      <w:bCs/>
    </w:rPr>
  </w:style>
  <w:style w:styleId="style130" w:type="paragraph">
    <w:name w:val="Balloon Text"/>
    <w:basedOn w:val="style0"/>
    <w:next w:val="style130"/>
    <w:pPr/>
    <w:rPr>
      <w:rFonts w:ascii="Tahoma" w:cs="Mangal" w:hAnsi="Tahoma"/>
      <w:sz w:val="16"/>
      <w:szCs w:val="14"/>
    </w:rPr>
  </w:style>
  <w:style w:styleId="style131" w:type="paragraph">
    <w:name w:val="Pied de page"/>
    <w:basedOn w:val="style0"/>
    <w:next w:val="style131"/>
    <w:pPr>
      <w:suppressLineNumbers/>
      <w:tabs>
        <w:tab w:leader="none" w:pos="4252" w:val="center"/>
        <w:tab w:leader="none" w:pos="8504" w:val="right"/>
      </w:tabs>
    </w:pPr>
    <w:rPr>
      <w:rFonts w:cs="Mangal"/>
      <w:szCs w:val="21"/>
    </w:rPr>
  </w:style>
  <w:style w:styleId="style132" w:type="paragraph">
    <w:name w:val="Titre de table des matières"/>
    <w:basedOn w:val="style1"/>
    <w:next w:val="style132"/>
    <w:pPr>
      <w:keepLines/>
      <w:pageBreakBefore/>
      <w:widowControl/>
      <w:suppressLineNumbers/>
      <w:suppressAutoHyphens w:val="false"/>
      <w:spacing w:after="0" w:before="240" w:line="256" w:lineRule="auto"/>
    </w:pPr>
    <w:rPr>
      <w:rFonts w:ascii="Calibri Light" w:cs="Times New Roman" w:eastAsia="Times New Roman" w:hAnsi="Calibri Light"/>
      <w:b w:val="false"/>
      <w:bCs w:val="false"/>
      <w:caps w:val="false"/>
      <w:smallCaps w:val="false"/>
      <w:color w:val="2E74B5"/>
      <w:sz w:val="32"/>
      <w:szCs w:val="32"/>
      <w:lang w:bidi="ar-SA" w:eastAsia="en-US"/>
    </w:rPr>
  </w:style>
  <w:style w:styleId="style133" w:type="paragraph">
    <w:name w:val="Table des matières niveau 1"/>
    <w:basedOn w:val="style0"/>
    <w:next w:val="style133"/>
    <w:pPr>
      <w:tabs>
        <w:tab w:leader="dot" w:pos="9638" w:val="right"/>
      </w:tabs>
      <w:ind w:hanging="0" w:left="0" w:right="0"/>
    </w:pPr>
    <w:rPr>
      <w:rFonts w:cs="Mangal"/>
      <w:szCs w:val="21"/>
    </w:rPr>
  </w:style>
  <w:style w:styleId="style134" w:type="paragraph">
    <w:name w:val="Table des matières niveau 2"/>
    <w:basedOn w:val="style0"/>
    <w:next w:val="style134"/>
    <w:pPr>
      <w:tabs>
        <w:tab w:leader="dot" w:pos="9595" w:val="right"/>
      </w:tabs>
      <w:ind w:hanging="0" w:left="240" w:right="0"/>
    </w:pPr>
    <w:rPr>
      <w:rFonts w:cs="Mangal"/>
      <w:szCs w:val="21"/>
    </w:rPr>
  </w:style>
  <w:style w:styleId="style135" w:type="paragraph">
    <w:name w:val="Table des matières niveau 3"/>
    <w:basedOn w:val="style0"/>
    <w:next w:val="style135"/>
    <w:pPr>
      <w:tabs>
        <w:tab w:leader="dot" w:pos="9552" w:val="right"/>
      </w:tabs>
      <w:ind w:hanging="0" w:left="480" w:right="0"/>
    </w:pPr>
    <w:rPr>
      <w:rFonts w:cs="Mangal"/>
      <w:szCs w:val="21"/>
    </w:rPr>
  </w:style>
  <w:style w:styleId="style136" w:type="paragraph">
    <w:name w:val="Normal (Web)"/>
    <w:basedOn w:val="style0"/>
    <w:next w:val="style136"/>
    <w:pPr>
      <w:widowControl/>
      <w:suppressAutoHyphens w:val="false"/>
      <w:spacing w:after="100" w:before="100"/>
    </w:pPr>
    <w:rPr>
      <w:rFonts w:cs="Times New Roman" w:eastAsia="Times New Roman"/>
      <w:lang w:bidi="ar-SA" w:eastAsia="it-IT" w:val="it-IT"/>
    </w:rPr>
  </w:style>
  <w:style w:styleId="style137" w:type="paragraph">
    <w:name w:val="List Paragraph"/>
    <w:basedOn w:val="style0"/>
    <w:next w:val="style137"/>
    <w:pPr>
      <w:ind w:hanging="0" w:left="720" w:right="0"/>
    </w:pPr>
    <w:rPr>
      <w:rFonts w:cs="Mangal"/>
      <w:szCs w:val="21"/>
    </w:rPr>
  </w:style>
</w:styles>
</file>

<file path=word/_rels/document.xml.rels><?xml version="1.0" encoding="UTF-8" standalone="yes"?>
<Relationships xmlns="http://schemas.openxmlformats.org/package/2006/relationships"><Relationship Id="rId8" Type="http://schemas.openxmlformats.org/officeDocument/2006/relationships/hyperlink" Target="http://www.unece.org/" TargetMode="External"/><Relationship Id="rId13" Type="http://schemas.openxmlformats.org/officeDocument/2006/relationships/customXml" Target="../customXml/item1.xml"/><Relationship Id="rId3" Type="http://schemas.openxmlformats.org/officeDocument/2006/relationships/header" Target="header1.xml"/><Relationship Id="rId7" Type="http://schemas.openxmlformats.org/officeDocument/2006/relationships/hyperlink" Target="http://sws.geonames.org/593116/" TargetMode="External"/><Relationship Id="rId12" Type="http://schemas.openxmlformats.org/officeDocument/2006/relationships/settings" Target="settings.xml"/><Relationship Id="rId2"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ws.geonames.org/593116/" TargetMode="External"/><Relationship Id="rId11" Type="http://schemas.openxmlformats.org/officeDocument/2006/relationships/fontTable" Target="fontTable.xml"/><Relationship Id="rId5" Type="http://schemas.openxmlformats.org/officeDocument/2006/relationships/footer" Target="footer3.xml"/><Relationship Id="rId15" Type="http://schemas.openxmlformats.org/officeDocument/2006/relationships/customXml" Target="../customXml/item3.xml"/><Relationship Id="rId10" Type="http://schemas.openxmlformats.org/officeDocument/2006/relationships/numbering" Target="numbering.xml"/><Relationship Id="rId4" Type="http://schemas.openxmlformats.org/officeDocument/2006/relationships/footer" Target="footer2.xml"/><Relationship Id="rId9" Type="http://schemas.openxmlformats.org/officeDocument/2006/relationships/comments" Target="comments.xml"/><Relationship Id="rId14" Type="http://schemas.openxmlformats.org/officeDocument/2006/relationships/customXml" Target="../customXml/item2.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F865600BBD9454A9C288772F7155A72" ma:contentTypeVersion="1" ma:contentTypeDescription="Criar um novo documento." ma:contentTypeScope="" ma:versionID="6656156e8bb446db611b61d712ef3040">
  <xsd:schema xmlns:xsd="http://www.w3.org/2001/XMLSchema" xmlns:xs="http://www.w3.org/2001/XMLSchema" xmlns:p="http://schemas.microsoft.com/office/2006/metadata/properties" xmlns:ns3="464325ce-0ef3-4764-b9dc-b60cc98ee757" targetNamespace="http://schemas.microsoft.com/office/2006/metadata/properties" ma:root="true" ma:fieldsID="3548e0d717a4e788b8178a5cc807dd59" ns3:_="">
    <xsd:import namespace="464325ce-0ef3-4764-b9dc-b60cc98ee757"/>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325ce-0ef3-4764-b9dc-b60cc98ee757" elementFormDefault="qualified">
    <xsd:import namespace="http://schemas.microsoft.com/office/2006/documentManagement/types"/>
    <xsd:import namespace="http://schemas.microsoft.com/office/infopath/2007/PartnerControls"/>
    <xsd:element name="SharedWithUsers" ma:index="8"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1E3171-F33B-4765-B491-402CC7CC2E58}"/>
</file>

<file path=customXml/itemProps2.xml><?xml version="1.0" encoding="utf-8"?>
<ds:datastoreItem xmlns:ds="http://schemas.openxmlformats.org/officeDocument/2006/customXml" ds:itemID="{8BD3BE37-5E00-4068-A127-D3B818909F37}"/>
</file>

<file path=customXml/itemProps3.xml><?xml version="1.0" encoding="utf-8"?>
<ds:datastoreItem xmlns:ds="http://schemas.openxmlformats.org/officeDocument/2006/customXml" ds:itemID="{6620AD37-3797-4774-AA2E-715EC677A229}"/>
</file>

<file path=docProps/app.xml><?xml version="1.0" encoding="utf-8"?>
<Properties xmlns="http://schemas.openxmlformats.org/officeDocument/2006/extended-properties" xmlns:vt="http://schemas.openxmlformats.org/officeDocument/2006/docPropsVTypes">
  <Template>Normal.dotm</Template>
  <TotalTime>11</TotalTime>
  <Application>LibreOffice/3.5$Linux_x86 LibreOffice_project/350m1$Build-2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CTEN Dias Marques;Eufrázio</dc:creator>
  <cp:lastModifiedBy>Heikonen Kaisu</cp:lastModifiedBy>
  <cp:revision>8</cp:revision>
  <cp:lastPrinted>1900-12-31T22:00:00Z</cp:lastPrinted>
  <dcterms:created xsi:type="dcterms:W3CDTF">2013-11-29T18:01:00Z</dcterms:created>
  <dcterms:modified xsi:type="dcterms:W3CDTF">2013-11-29T18:54:00Z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0x0101007F865600BBD9454A9C288772F7155A72</vt:lpwstr>
  </property>
  <property fmtid="{D5CDD505-2E9C-101B-9397-08002B2CF9AE}" pid="3" name="IsMyDocuments">
    <vt:bool>true</vt:bool>
  </property>
</Properties>
</file>